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F0796" w14:textId="77777777" w:rsidR="005003DB" w:rsidRPr="00CB6587" w:rsidRDefault="005003DB" w:rsidP="00123E6C">
      <w:pPr>
        <w:tabs>
          <w:tab w:val="left" w:pos="7377"/>
        </w:tabs>
        <w:jc w:val="both"/>
        <w:rPr>
          <w:rFonts w:ascii="Myriad Pro" w:hAnsi="Myriad Pro"/>
        </w:rPr>
      </w:pPr>
      <w:r>
        <w:rPr>
          <w:rFonts w:ascii="Myriad Pro" w:hAnsi="Myriad Pro"/>
          <w:b/>
          <w:noProof/>
          <w:lang w:val="en-GB" w:eastAsia="en-GB"/>
        </w:rPr>
        <mc:AlternateContent>
          <mc:Choice Requires="wps">
            <w:drawing>
              <wp:anchor distT="0" distB="0" distL="114300" distR="114300" simplePos="0" relativeHeight="251660288" behindDoc="0" locked="0" layoutInCell="1" allowOverlap="1" wp14:anchorId="53385541" wp14:editId="445F8F05">
                <wp:simplePos x="0" y="0"/>
                <wp:positionH relativeFrom="column">
                  <wp:posOffset>1052195</wp:posOffset>
                </wp:positionH>
                <wp:positionV relativeFrom="paragraph">
                  <wp:posOffset>-114300</wp:posOffset>
                </wp:positionV>
                <wp:extent cx="4421505" cy="81661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21505" cy="816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79C61D" w14:textId="77777777" w:rsidR="00F8547D" w:rsidRPr="00E40E9A" w:rsidRDefault="00F8547D" w:rsidP="005003DB">
                            <w:pPr>
                              <w:spacing w:before="0" w:line="240" w:lineRule="auto"/>
                              <w:jc w:val="center"/>
                              <w:rPr>
                                <w:bCs/>
                                <w:color w:val="1F497D" w:themeColor="text2"/>
                                <w:sz w:val="28"/>
                                <w:szCs w:val="28"/>
                              </w:rPr>
                            </w:pPr>
                            <w:r w:rsidRPr="00E40E9A">
                              <w:rPr>
                                <w:bCs/>
                                <w:color w:val="1F497D" w:themeColor="text2"/>
                                <w:sz w:val="28"/>
                                <w:szCs w:val="28"/>
                              </w:rPr>
                              <w:t>Support to the Regional Development Agency of the Autonomous Republic of Crimea (Phase I)</w:t>
                            </w:r>
                          </w:p>
                          <w:p w14:paraId="75B2259E" w14:textId="77777777" w:rsidR="00F8547D" w:rsidRPr="00E40E9A" w:rsidRDefault="00F8547D" w:rsidP="005003DB">
                            <w:pPr>
                              <w:spacing w:before="0" w:line="240" w:lineRule="auto"/>
                              <w:jc w:val="center"/>
                              <w:rPr>
                                <w:bCs/>
                                <w:color w:val="1F497D" w:themeColor="text2"/>
                                <w:sz w:val="28"/>
                                <w:szCs w:val="28"/>
                              </w:rPr>
                            </w:pPr>
                            <w:r w:rsidRPr="00E40E9A">
                              <w:rPr>
                                <w:bCs/>
                                <w:color w:val="1F497D" w:themeColor="text2"/>
                                <w:sz w:val="28"/>
                                <w:szCs w:val="28"/>
                              </w:rPr>
                              <w:t>Support to the Regional Development of Crimea (Phase II)</w:t>
                            </w:r>
                          </w:p>
                          <w:p w14:paraId="4E5A0B7E" w14:textId="77777777" w:rsidR="00F8547D" w:rsidRPr="00E40E9A" w:rsidRDefault="00F8547D" w:rsidP="005003DB">
                            <w:pPr>
                              <w:spacing w:before="0" w:line="240" w:lineRule="auto"/>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85541" id="Rectangle 7" o:spid="_x0000_s1026" style="position:absolute;left:0;text-align:left;margin-left:82.85pt;margin-top:-9pt;width:348.15pt;height: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" filled="f" stroked="f" strokeweight="2pt">
                <v:path arrowok="t"/>
                <v:textbox>
                  <w:txbxContent>
                    <w:p w14:paraId="5779C61D" w14:textId="77777777" w:rsidR="00F8547D" w:rsidRPr="00E40E9A" w:rsidRDefault="00F8547D" w:rsidP="005003DB">
                      <w:pPr>
                        <w:spacing w:before="0" w:line="240" w:lineRule="auto"/>
                        <w:jc w:val="center"/>
                        <w:rPr>
                          <w:bCs/>
                          <w:color w:val="1F497D" w:themeColor="text2"/>
                          <w:sz w:val="28"/>
                          <w:szCs w:val="28"/>
                        </w:rPr>
                      </w:pPr>
                      <w:r w:rsidRPr="00E40E9A">
                        <w:rPr>
                          <w:bCs/>
                          <w:color w:val="1F497D" w:themeColor="text2"/>
                          <w:sz w:val="28"/>
                          <w:szCs w:val="28"/>
                        </w:rPr>
                        <w:t>Support to the Regional Development Agency of the Autonomous Republic of Crimea (Phase I)</w:t>
                      </w:r>
                    </w:p>
                    <w:p w14:paraId="75B2259E" w14:textId="77777777" w:rsidR="00F8547D" w:rsidRPr="00E40E9A" w:rsidRDefault="00F8547D" w:rsidP="005003DB">
                      <w:pPr>
                        <w:spacing w:before="0" w:line="240" w:lineRule="auto"/>
                        <w:jc w:val="center"/>
                        <w:rPr>
                          <w:bCs/>
                          <w:color w:val="1F497D" w:themeColor="text2"/>
                          <w:sz w:val="28"/>
                          <w:szCs w:val="28"/>
                        </w:rPr>
                      </w:pPr>
                      <w:r w:rsidRPr="00E40E9A">
                        <w:rPr>
                          <w:bCs/>
                          <w:color w:val="1F497D" w:themeColor="text2"/>
                          <w:sz w:val="28"/>
                          <w:szCs w:val="28"/>
                        </w:rPr>
                        <w:t>Support to the Regional Development of Crimea (Phase II)</w:t>
                      </w:r>
                    </w:p>
                    <w:p w14:paraId="4E5A0B7E" w14:textId="77777777" w:rsidR="00F8547D" w:rsidRPr="00E40E9A" w:rsidRDefault="00F8547D" w:rsidP="005003DB">
                      <w:pPr>
                        <w:spacing w:before="0" w:line="240" w:lineRule="auto"/>
                        <w:jc w:val="center"/>
                        <w:rPr>
                          <w:sz w:val="28"/>
                          <w:szCs w:val="28"/>
                        </w:rPr>
                      </w:pPr>
                    </w:p>
                  </w:txbxContent>
                </v:textbox>
              </v:rect>
            </w:pict>
          </mc:Fallback>
        </mc:AlternateContent>
      </w:r>
      <w:r w:rsidRPr="00CB6587">
        <w:rPr>
          <w:rFonts w:ascii="Myriad Pro" w:hAnsi="Myriad Pro"/>
          <w:noProof/>
          <w:color w:val="003399"/>
          <w:lang w:val="en-GB" w:eastAsia="en-GB"/>
        </w:rPr>
        <w:drawing>
          <wp:anchor distT="0" distB="0" distL="114300" distR="114300" simplePos="0" relativeHeight="251661312" behindDoc="1" locked="0" layoutInCell="1" allowOverlap="1" wp14:anchorId="2784B71F" wp14:editId="2971F276">
            <wp:simplePos x="0" y="0"/>
            <wp:positionH relativeFrom="column">
              <wp:posOffset>5581015</wp:posOffset>
            </wp:positionH>
            <wp:positionV relativeFrom="paragraph">
              <wp:posOffset>-246380</wp:posOffset>
            </wp:positionV>
            <wp:extent cx="655955" cy="1300480"/>
            <wp:effectExtent l="0" t="0" r="0" b="0"/>
            <wp:wrapNone/>
            <wp:docPr id="1"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undp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5955" cy="1300480"/>
                    </a:xfrm>
                    <a:prstGeom prst="rect">
                      <a:avLst/>
                    </a:prstGeom>
                  </pic:spPr>
                </pic:pic>
              </a:graphicData>
            </a:graphic>
          </wp:anchor>
        </w:drawing>
      </w:r>
      <w:r w:rsidRPr="00CB6587">
        <w:rPr>
          <w:rFonts w:ascii="Myriad Pro" w:hAnsi="Myriad Pro" w:cs="Calibri"/>
          <w:noProof/>
          <w:lang w:val="en-GB" w:eastAsia="en-GB"/>
        </w:rPr>
        <w:drawing>
          <wp:anchor distT="0" distB="0" distL="114300" distR="114300" simplePos="0" relativeHeight="251659264" behindDoc="0" locked="0" layoutInCell="1" allowOverlap="1" wp14:anchorId="136F5650" wp14:editId="314EEC71">
            <wp:simplePos x="0" y="0"/>
            <wp:positionH relativeFrom="column">
              <wp:posOffset>-100965</wp:posOffset>
            </wp:positionH>
            <wp:positionV relativeFrom="paragraph">
              <wp:posOffset>-78740</wp:posOffset>
            </wp:positionV>
            <wp:extent cx="1011555" cy="681355"/>
            <wp:effectExtent l="0" t="0" r="0" b="4445"/>
            <wp:wrapNone/>
            <wp:docPr id="90" name="Рисунок 292" descr="Описание: Описание: 800px-Flag_of_Europ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descr="Описание: Описание: 800px-Flag_of_Europe 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1555" cy="681355"/>
                    </a:xfrm>
                    <a:prstGeom prst="rect">
                      <a:avLst/>
                    </a:prstGeom>
                    <a:noFill/>
                    <a:ln>
                      <a:noFill/>
                    </a:ln>
                  </pic:spPr>
                </pic:pic>
              </a:graphicData>
            </a:graphic>
          </wp:anchor>
        </w:drawing>
      </w:r>
      <w:r w:rsidRPr="00CB6587">
        <w:rPr>
          <w:rFonts w:ascii="Myriad Pro" w:hAnsi="Myriad Pro"/>
        </w:rPr>
        <w:tab/>
      </w:r>
      <w:r w:rsidRPr="00CB6587">
        <w:rPr>
          <w:rFonts w:ascii="Myriad Pro" w:hAnsi="Myriad Pro"/>
        </w:rPr>
        <w:tab/>
      </w:r>
      <w:r w:rsidRPr="00CB6587">
        <w:rPr>
          <w:rFonts w:ascii="Myriad Pro" w:hAnsi="Myriad Pro"/>
        </w:rPr>
        <w:tab/>
      </w:r>
      <w:r w:rsidRPr="00CB6587">
        <w:rPr>
          <w:rFonts w:ascii="Myriad Pro" w:hAnsi="Myriad Pro"/>
          <w:noProof/>
          <w:color w:val="003399"/>
        </w:rPr>
        <w:t xml:space="preserve">                       </w:t>
      </w:r>
    </w:p>
    <w:p w14:paraId="6CD2F06A" w14:textId="77777777" w:rsidR="005003DB" w:rsidRPr="00CB6587" w:rsidRDefault="005003DB" w:rsidP="00123E6C">
      <w:pPr>
        <w:jc w:val="both"/>
        <w:rPr>
          <w:rFonts w:ascii="Myriad Pro" w:hAnsi="Myriad Pro"/>
        </w:rPr>
      </w:pPr>
    </w:p>
    <w:p w14:paraId="735DF410" w14:textId="77777777" w:rsidR="005003DB" w:rsidRPr="00CB6587" w:rsidRDefault="005003DB" w:rsidP="00123E6C">
      <w:pPr>
        <w:jc w:val="both"/>
        <w:rPr>
          <w:rFonts w:ascii="Myriad Pro" w:hAnsi="Myriad Pro"/>
        </w:rPr>
      </w:pPr>
    </w:p>
    <w:p w14:paraId="7668F6D5" w14:textId="77777777" w:rsidR="005003DB" w:rsidRPr="00CB6587" w:rsidRDefault="005003DB" w:rsidP="00123E6C">
      <w:pPr>
        <w:jc w:val="both"/>
        <w:rPr>
          <w:rFonts w:ascii="Myriad Pro" w:hAnsi="Myriad Pro"/>
        </w:rPr>
      </w:pPr>
    </w:p>
    <w:p w14:paraId="33D22E4F" w14:textId="77777777" w:rsidR="005003DB" w:rsidRPr="00CB6587" w:rsidRDefault="005003DB" w:rsidP="00123E6C">
      <w:pPr>
        <w:jc w:val="both"/>
        <w:rPr>
          <w:rFonts w:ascii="Myriad Pro" w:hAnsi="Myriad Pro"/>
        </w:rPr>
      </w:pPr>
    </w:p>
    <w:p w14:paraId="214759F4" w14:textId="77777777" w:rsidR="005003DB" w:rsidRPr="00CB6587" w:rsidRDefault="005003DB" w:rsidP="00123E6C">
      <w:pPr>
        <w:jc w:val="both"/>
        <w:rPr>
          <w:rFonts w:ascii="Myriad Pro" w:hAnsi="Myriad Pro"/>
        </w:rPr>
      </w:pPr>
    </w:p>
    <w:p w14:paraId="4952A388" w14:textId="77777777" w:rsidR="005003DB" w:rsidRPr="00CB6587" w:rsidRDefault="00E40E9A" w:rsidP="00592E4E">
      <w:pPr>
        <w:jc w:val="center"/>
        <w:rPr>
          <w:rFonts w:ascii="Myriad Pro" w:hAnsi="Myriad Pro"/>
          <w:b/>
          <w:bCs/>
          <w:color w:val="1F497D" w:themeColor="text2"/>
          <w:sz w:val="52"/>
          <w:szCs w:val="52"/>
        </w:rPr>
      </w:pPr>
      <w:r>
        <w:rPr>
          <w:rFonts w:ascii="Myriad Pro" w:hAnsi="Myriad Pro"/>
          <w:b/>
          <w:bCs/>
          <w:color w:val="1F497D" w:themeColor="text2"/>
          <w:sz w:val="52"/>
          <w:szCs w:val="52"/>
        </w:rPr>
        <w:t>Final R</w:t>
      </w:r>
      <w:r w:rsidR="005003DB" w:rsidRPr="00CB6587">
        <w:rPr>
          <w:rFonts w:ascii="Myriad Pro" w:hAnsi="Myriad Pro"/>
          <w:b/>
          <w:bCs/>
          <w:color w:val="1F497D" w:themeColor="text2"/>
          <w:sz w:val="52"/>
          <w:szCs w:val="52"/>
        </w:rPr>
        <w:t>eport</w:t>
      </w:r>
    </w:p>
    <w:p w14:paraId="02587399" w14:textId="19009B69" w:rsidR="005003DB" w:rsidRPr="00CB6587" w:rsidRDefault="005003DB" w:rsidP="00592E4E">
      <w:pPr>
        <w:jc w:val="center"/>
        <w:rPr>
          <w:rFonts w:ascii="Myriad Pro" w:hAnsi="Myriad Pro"/>
          <w:b/>
          <w:bCs/>
          <w:color w:val="1F497D" w:themeColor="text2"/>
          <w:sz w:val="36"/>
          <w:szCs w:val="44"/>
        </w:rPr>
      </w:pPr>
      <w:r w:rsidRPr="00CB6587">
        <w:rPr>
          <w:rFonts w:ascii="Myriad Pro" w:hAnsi="Myriad Pro"/>
          <w:b/>
          <w:bCs/>
          <w:color w:val="1F497D" w:themeColor="text2"/>
          <w:sz w:val="36"/>
          <w:szCs w:val="44"/>
        </w:rPr>
        <w:t>(</w:t>
      </w:r>
      <w:r w:rsidR="00DA1897">
        <w:rPr>
          <w:rFonts w:ascii="Myriad Pro" w:hAnsi="Myriad Pro"/>
          <w:b/>
          <w:bCs/>
          <w:color w:val="1F497D" w:themeColor="text2"/>
          <w:sz w:val="36"/>
          <w:szCs w:val="44"/>
        </w:rPr>
        <w:t>July 23</w:t>
      </w:r>
      <w:r w:rsidRPr="00CB6587">
        <w:rPr>
          <w:rFonts w:ascii="Myriad Pro" w:hAnsi="Myriad Pro"/>
          <w:b/>
          <w:bCs/>
          <w:color w:val="1F497D" w:themeColor="text2"/>
          <w:sz w:val="36"/>
          <w:szCs w:val="44"/>
        </w:rPr>
        <w:t>, 201</w:t>
      </w:r>
      <w:r w:rsidR="00DA1897">
        <w:rPr>
          <w:rFonts w:ascii="Myriad Pro" w:hAnsi="Myriad Pro"/>
          <w:b/>
          <w:bCs/>
          <w:color w:val="1F497D" w:themeColor="text2"/>
          <w:sz w:val="36"/>
          <w:szCs w:val="44"/>
        </w:rPr>
        <w:t>0 – June</w:t>
      </w:r>
      <w:r w:rsidR="009D0D23">
        <w:rPr>
          <w:rFonts w:ascii="Myriad Pro" w:hAnsi="Myriad Pro"/>
          <w:b/>
          <w:bCs/>
          <w:color w:val="1F497D" w:themeColor="text2"/>
          <w:sz w:val="36"/>
          <w:szCs w:val="44"/>
        </w:rPr>
        <w:t xml:space="preserve"> 30</w:t>
      </w:r>
      <w:r w:rsidRPr="00CB6587">
        <w:rPr>
          <w:rFonts w:ascii="Myriad Pro" w:hAnsi="Myriad Pro"/>
          <w:b/>
          <w:bCs/>
          <w:color w:val="1F497D" w:themeColor="text2"/>
          <w:sz w:val="36"/>
          <w:szCs w:val="44"/>
        </w:rPr>
        <w:t>, 201</w:t>
      </w:r>
      <w:r w:rsidR="00DA1897">
        <w:rPr>
          <w:rFonts w:ascii="Myriad Pro" w:hAnsi="Myriad Pro"/>
          <w:b/>
          <w:bCs/>
          <w:color w:val="1F497D" w:themeColor="text2"/>
          <w:sz w:val="36"/>
          <w:szCs w:val="44"/>
        </w:rPr>
        <w:t>3</w:t>
      </w:r>
      <w:r w:rsidRPr="00CB6587">
        <w:rPr>
          <w:rFonts w:ascii="Myriad Pro" w:hAnsi="Myriad Pro"/>
          <w:b/>
          <w:bCs/>
          <w:color w:val="1F497D" w:themeColor="text2"/>
          <w:sz w:val="36"/>
          <w:szCs w:val="44"/>
        </w:rPr>
        <w:t>)</w:t>
      </w:r>
    </w:p>
    <w:p w14:paraId="16576A3C" w14:textId="29BA74E8" w:rsidR="00140FA1" w:rsidRDefault="00140FA1" w:rsidP="00123E6C">
      <w:pPr>
        <w:tabs>
          <w:tab w:val="left" w:pos="4728"/>
        </w:tabs>
        <w:jc w:val="both"/>
        <w:rPr>
          <w:rFonts w:ascii="Myriad Pro" w:hAnsi="Myriad Pro"/>
          <w:noProof/>
        </w:rPr>
      </w:pPr>
    </w:p>
    <w:p w14:paraId="44D9F676" w14:textId="7123BAA0" w:rsidR="006017D0" w:rsidRDefault="00190A15" w:rsidP="009114DE">
      <w:pPr>
        <w:tabs>
          <w:tab w:val="left" w:pos="4728"/>
        </w:tabs>
        <w:spacing w:before="0" w:line="240" w:lineRule="auto"/>
        <w:jc w:val="both"/>
        <w:rPr>
          <w:rFonts w:ascii="Myriad Pro" w:hAnsi="Myriad Pro"/>
          <w:noProof/>
        </w:rPr>
      </w:pPr>
      <w:r>
        <w:rPr>
          <w:rFonts w:ascii="Helvetica" w:hAnsi="Helvetica" w:cs="Helvetica"/>
          <w:noProof/>
          <w:sz w:val="24"/>
          <w:szCs w:val="24"/>
          <w:lang w:val="en-GB" w:eastAsia="en-GB"/>
        </w:rPr>
        <w:drawing>
          <wp:anchor distT="0" distB="0" distL="114300" distR="114300" simplePos="0" relativeHeight="251662336" behindDoc="0" locked="0" layoutInCell="1" allowOverlap="1" wp14:anchorId="0273AE18" wp14:editId="02BB7DDF">
            <wp:simplePos x="0" y="0"/>
            <wp:positionH relativeFrom="column">
              <wp:posOffset>-114300</wp:posOffset>
            </wp:positionH>
            <wp:positionV relativeFrom="paragraph">
              <wp:posOffset>24765</wp:posOffset>
            </wp:positionV>
            <wp:extent cx="6167120" cy="3886200"/>
            <wp:effectExtent l="0" t="0" r="508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7120" cy="388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D5B400" w14:textId="2BA40886" w:rsidR="006017D0" w:rsidRDefault="006017D0" w:rsidP="009114DE">
      <w:pPr>
        <w:tabs>
          <w:tab w:val="left" w:pos="4728"/>
        </w:tabs>
        <w:spacing w:before="0" w:line="240" w:lineRule="auto"/>
        <w:jc w:val="both"/>
        <w:rPr>
          <w:rFonts w:ascii="Myriad Pro" w:hAnsi="Myriad Pro"/>
          <w:noProof/>
        </w:rPr>
      </w:pPr>
    </w:p>
    <w:p w14:paraId="36CCC7C2" w14:textId="14C939DD" w:rsidR="005719E0" w:rsidRDefault="005719E0" w:rsidP="00123E6C">
      <w:pPr>
        <w:jc w:val="both"/>
        <w:rPr>
          <w:rFonts w:ascii="Myriad Pro" w:hAnsi="Myriad Pro"/>
        </w:rPr>
      </w:pPr>
    </w:p>
    <w:p w14:paraId="346E95A3" w14:textId="77777777" w:rsidR="006D19B1" w:rsidRDefault="006D19B1" w:rsidP="00123E6C">
      <w:pPr>
        <w:jc w:val="both"/>
        <w:rPr>
          <w:rFonts w:ascii="Myriad Pro" w:hAnsi="Myriad Pro"/>
        </w:rPr>
      </w:pPr>
    </w:p>
    <w:p w14:paraId="116F5DF1" w14:textId="77777777" w:rsidR="006D19B1" w:rsidRDefault="006D19B1" w:rsidP="00123E6C">
      <w:pPr>
        <w:jc w:val="both"/>
        <w:rPr>
          <w:rFonts w:ascii="Myriad Pro" w:hAnsi="Myriad Pro"/>
        </w:rPr>
      </w:pPr>
    </w:p>
    <w:p w14:paraId="7873A437" w14:textId="77777777" w:rsidR="006D19B1" w:rsidRDefault="006D19B1" w:rsidP="00123E6C">
      <w:pPr>
        <w:jc w:val="both"/>
        <w:rPr>
          <w:rFonts w:ascii="Myriad Pro" w:hAnsi="Myriad Pro"/>
        </w:rPr>
      </w:pPr>
    </w:p>
    <w:p w14:paraId="076FBEA1" w14:textId="77777777" w:rsidR="006D19B1" w:rsidRDefault="006D19B1" w:rsidP="00123E6C">
      <w:pPr>
        <w:jc w:val="both"/>
        <w:rPr>
          <w:rFonts w:ascii="Myriad Pro" w:hAnsi="Myriad Pro"/>
        </w:rPr>
      </w:pPr>
    </w:p>
    <w:p w14:paraId="64F0E8A6" w14:textId="77777777" w:rsidR="006D19B1" w:rsidRDefault="006D19B1" w:rsidP="00123E6C">
      <w:pPr>
        <w:jc w:val="both"/>
        <w:rPr>
          <w:rFonts w:ascii="Myriad Pro" w:hAnsi="Myriad Pro"/>
        </w:rPr>
      </w:pPr>
    </w:p>
    <w:p w14:paraId="091A110F" w14:textId="77777777" w:rsidR="006D19B1" w:rsidRDefault="006D19B1" w:rsidP="00123E6C">
      <w:pPr>
        <w:jc w:val="both"/>
        <w:rPr>
          <w:rFonts w:ascii="Myriad Pro" w:hAnsi="Myriad Pro"/>
        </w:rPr>
      </w:pPr>
    </w:p>
    <w:p w14:paraId="480D1D61" w14:textId="77777777" w:rsidR="006D19B1" w:rsidRDefault="006D19B1" w:rsidP="00123E6C">
      <w:pPr>
        <w:jc w:val="both"/>
        <w:rPr>
          <w:rFonts w:ascii="Myriad Pro" w:hAnsi="Myriad Pro"/>
        </w:rPr>
      </w:pPr>
    </w:p>
    <w:p w14:paraId="3A2CDD2B" w14:textId="77777777" w:rsidR="006D19B1" w:rsidRDefault="006D19B1" w:rsidP="00123E6C">
      <w:pPr>
        <w:jc w:val="both"/>
        <w:rPr>
          <w:rFonts w:ascii="Myriad Pro" w:hAnsi="Myriad Pro"/>
        </w:rPr>
      </w:pPr>
    </w:p>
    <w:p w14:paraId="662D86AC" w14:textId="77777777" w:rsidR="006D19B1" w:rsidRDefault="006D19B1" w:rsidP="00123E6C">
      <w:pPr>
        <w:jc w:val="both"/>
        <w:rPr>
          <w:rFonts w:ascii="Myriad Pro" w:hAnsi="Myriad Pro"/>
        </w:rPr>
      </w:pPr>
    </w:p>
    <w:p w14:paraId="7B945C55" w14:textId="77777777" w:rsidR="006D19B1" w:rsidRDefault="006D19B1" w:rsidP="00123E6C">
      <w:pPr>
        <w:jc w:val="both"/>
        <w:rPr>
          <w:rFonts w:ascii="Myriad Pro" w:hAnsi="Myriad Pro"/>
        </w:rPr>
      </w:pPr>
    </w:p>
    <w:p w14:paraId="05A71FA5" w14:textId="77777777" w:rsidR="006D19B1" w:rsidRDefault="006D19B1" w:rsidP="00123E6C">
      <w:pPr>
        <w:jc w:val="both"/>
        <w:rPr>
          <w:rFonts w:ascii="Myriad Pro" w:hAnsi="Myriad Pro"/>
        </w:rPr>
      </w:pPr>
    </w:p>
    <w:p w14:paraId="69183F41" w14:textId="77777777" w:rsidR="005719E0" w:rsidRDefault="005719E0" w:rsidP="00123E6C">
      <w:pPr>
        <w:jc w:val="both"/>
        <w:rPr>
          <w:rFonts w:ascii="Myriad Pro" w:hAnsi="Myriad Pro"/>
        </w:rPr>
      </w:pPr>
    </w:p>
    <w:p w14:paraId="623FA263" w14:textId="77777777" w:rsidR="005719E0" w:rsidRPr="00CB6587" w:rsidRDefault="005719E0" w:rsidP="00123E6C">
      <w:pPr>
        <w:jc w:val="both"/>
        <w:rPr>
          <w:rFonts w:ascii="Myriad Pro" w:hAnsi="Myriad Pro"/>
        </w:rPr>
      </w:pPr>
    </w:p>
    <w:p w14:paraId="0649BDEC" w14:textId="77777777" w:rsidR="00190A15" w:rsidRDefault="00190A15" w:rsidP="00B07C3E">
      <w:pPr>
        <w:jc w:val="center"/>
        <w:rPr>
          <w:rFonts w:ascii="Myriad Pro" w:hAnsi="Myriad Pro"/>
          <w:b/>
          <w:color w:val="1F497D" w:themeColor="text2"/>
          <w:sz w:val="32"/>
        </w:rPr>
      </w:pPr>
    </w:p>
    <w:p w14:paraId="7897AE13" w14:textId="77777777" w:rsidR="00A214A1" w:rsidRDefault="005003DB" w:rsidP="00B07C3E">
      <w:pPr>
        <w:jc w:val="center"/>
        <w:rPr>
          <w:rFonts w:ascii="Myriad Pro" w:hAnsi="Myriad Pro"/>
          <w:b/>
          <w:color w:val="1F497D" w:themeColor="text2"/>
          <w:sz w:val="24"/>
        </w:rPr>
      </w:pPr>
      <w:r w:rsidRPr="00CB6587">
        <w:rPr>
          <w:rFonts w:ascii="Myriad Pro" w:hAnsi="Myriad Pro"/>
          <w:b/>
          <w:color w:val="1F497D" w:themeColor="text2"/>
          <w:sz w:val="32"/>
        </w:rPr>
        <w:t>Simferopol, 201</w:t>
      </w:r>
      <w:r w:rsidR="00E40E9A">
        <w:rPr>
          <w:rFonts w:ascii="Myriad Pro" w:hAnsi="Myriad Pro"/>
          <w:b/>
          <w:color w:val="1F497D" w:themeColor="text2"/>
          <w:sz w:val="32"/>
        </w:rPr>
        <w:t>3</w:t>
      </w:r>
    </w:p>
    <w:p w14:paraId="1B00C911" w14:textId="77777777" w:rsidR="00190A15" w:rsidRDefault="00190A15" w:rsidP="00123E6C">
      <w:pPr>
        <w:spacing w:before="0" w:after="200"/>
        <w:jc w:val="both"/>
        <w:rPr>
          <w:rFonts w:ascii="Myriad Pro" w:hAnsi="Myriad Pro"/>
        </w:rPr>
        <w:sectPr w:rsidR="00190A15" w:rsidSect="00755B92">
          <w:footerReference w:type="even" r:id="rId11"/>
          <w:footerReference w:type="default" r:id="rId12"/>
          <w:pgSz w:w="12240" w:h="15840"/>
          <w:pgMar w:top="1134" w:right="990" w:bottom="1134" w:left="1440" w:header="720" w:footer="720" w:gutter="0"/>
          <w:cols w:space="720"/>
          <w:docGrid w:linePitch="360"/>
        </w:sectPr>
      </w:pPr>
    </w:p>
    <w:sdt>
      <w:sdtPr>
        <w:rPr>
          <w:rFonts w:asciiTheme="minorHAnsi" w:eastAsiaTheme="minorHAnsi" w:hAnsiTheme="minorHAnsi" w:cstheme="minorBidi"/>
          <w:b w:val="0"/>
          <w:bCs w:val="0"/>
          <w:color w:val="auto"/>
          <w:sz w:val="20"/>
          <w:szCs w:val="22"/>
          <w:lang w:eastAsia="en-US"/>
        </w:rPr>
        <w:id w:val="641007934"/>
        <w:docPartObj>
          <w:docPartGallery w:val="Table of Contents"/>
          <w:docPartUnique/>
        </w:docPartObj>
      </w:sdtPr>
      <w:sdtEndPr>
        <w:rPr>
          <w:noProof/>
        </w:rPr>
      </w:sdtEndPr>
      <w:sdtContent>
        <w:p w14:paraId="71FF0910" w14:textId="77777777" w:rsidR="00F21A7F" w:rsidRPr="00F21A7F" w:rsidRDefault="00F21A7F" w:rsidP="00123E6C">
          <w:pPr>
            <w:pStyle w:val="TOCHeading"/>
            <w:jc w:val="both"/>
            <w:rPr>
              <w:rFonts w:asciiTheme="minorHAnsi" w:hAnsiTheme="minorHAnsi" w:cstheme="minorHAnsi"/>
            </w:rPr>
          </w:pPr>
          <w:r w:rsidRPr="00F21A7F">
            <w:rPr>
              <w:rFonts w:asciiTheme="minorHAnsi" w:hAnsiTheme="minorHAnsi" w:cstheme="minorHAnsi"/>
            </w:rPr>
            <w:t>Contents</w:t>
          </w:r>
        </w:p>
        <w:p w14:paraId="22043896" w14:textId="77777777" w:rsidR="00755B92" w:rsidRPr="00190A15" w:rsidRDefault="00F21A7F" w:rsidP="00190A15">
          <w:pPr>
            <w:pStyle w:val="TOC1"/>
            <w:spacing w:before="240" w:after="0"/>
            <w:rPr>
              <w:rFonts w:eastAsiaTheme="minorEastAsia"/>
              <w:noProof/>
              <w:sz w:val="32"/>
              <w:szCs w:val="24"/>
              <w:lang w:eastAsia="ja-JP"/>
            </w:rPr>
          </w:pPr>
          <w:r w:rsidRPr="00190A15">
            <w:rPr>
              <w:sz w:val="24"/>
            </w:rPr>
            <w:fldChar w:fldCharType="begin"/>
          </w:r>
          <w:r w:rsidRPr="00190A15">
            <w:rPr>
              <w:sz w:val="24"/>
            </w:rPr>
            <w:instrText xml:space="preserve"> TOC \o "1-3" \h \z \u </w:instrText>
          </w:r>
          <w:r w:rsidRPr="00190A15">
            <w:rPr>
              <w:sz w:val="24"/>
            </w:rPr>
            <w:fldChar w:fldCharType="separate"/>
          </w:r>
          <w:r w:rsidR="00755B92" w:rsidRPr="00190A15">
            <w:rPr>
              <w:rFonts w:ascii="Myriad Pro" w:hAnsi="Myriad Pro"/>
              <w:noProof/>
              <w:sz w:val="24"/>
            </w:rPr>
            <w:t>List of Abbreviations</w:t>
          </w:r>
          <w:r w:rsidR="00755B92" w:rsidRPr="00190A15">
            <w:rPr>
              <w:noProof/>
              <w:sz w:val="24"/>
            </w:rPr>
            <w:tab/>
          </w:r>
          <w:r w:rsidR="00755B92" w:rsidRPr="00190A15">
            <w:rPr>
              <w:noProof/>
              <w:sz w:val="24"/>
            </w:rPr>
            <w:fldChar w:fldCharType="begin"/>
          </w:r>
          <w:r w:rsidR="00755B92" w:rsidRPr="00190A15">
            <w:rPr>
              <w:noProof/>
              <w:sz w:val="24"/>
            </w:rPr>
            <w:instrText xml:space="preserve"> PAGEREF _Toc248251320 \h </w:instrText>
          </w:r>
          <w:r w:rsidR="00755B92" w:rsidRPr="00190A15">
            <w:rPr>
              <w:noProof/>
              <w:sz w:val="24"/>
            </w:rPr>
          </w:r>
          <w:r w:rsidR="00755B92" w:rsidRPr="00190A15">
            <w:rPr>
              <w:noProof/>
              <w:sz w:val="24"/>
            </w:rPr>
            <w:fldChar w:fldCharType="separate"/>
          </w:r>
          <w:r w:rsidR="00755B92" w:rsidRPr="00190A15">
            <w:rPr>
              <w:noProof/>
              <w:sz w:val="24"/>
            </w:rPr>
            <w:t>3</w:t>
          </w:r>
          <w:r w:rsidR="00755B92" w:rsidRPr="00190A15">
            <w:rPr>
              <w:noProof/>
              <w:sz w:val="24"/>
            </w:rPr>
            <w:fldChar w:fldCharType="end"/>
          </w:r>
        </w:p>
        <w:p w14:paraId="16FB9E53" w14:textId="77777777" w:rsidR="00755B92" w:rsidRPr="00190A15" w:rsidRDefault="00755B92" w:rsidP="00190A15">
          <w:pPr>
            <w:pStyle w:val="TOC1"/>
            <w:tabs>
              <w:tab w:val="left" w:pos="342"/>
            </w:tabs>
            <w:spacing w:before="240" w:after="0"/>
            <w:rPr>
              <w:rFonts w:eastAsiaTheme="minorEastAsia"/>
              <w:noProof/>
              <w:sz w:val="32"/>
              <w:szCs w:val="24"/>
              <w:lang w:eastAsia="ja-JP"/>
            </w:rPr>
          </w:pPr>
          <w:r w:rsidRPr="00190A15">
            <w:rPr>
              <w:rFonts w:ascii="Myriad Pro" w:hAnsi="Myriad Pro"/>
              <w:noProof/>
              <w:sz w:val="24"/>
            </w:rPr>
            <w:t>I.</w:t>
          </w:r>
          <w:r w:rsidRPr="00190A15">
            <w:rPr>
              <w:rFonts w:eastAsiaTheme="minorEastAsia"/>
              <w:noProof/>
              <w:sz w:val="32"/>
              <w:szCs w:val="24"/>
              <w:lang w:eastAsia="ja-JP"/>
            </w:rPr>
            <w:tab/>
          </w:r>
          <w:r w:rsidRPr="00190A15">
            <w:rPr>
              <w:rFonts w:ascii="Myriad Pro" w:hAnsi="Myriad Pro"/>
              <w:noProof/>
              <w:sz w:val="24"/>
            </w:rPr>
            <w:t>Introduction</w:t>
          </w:r>
          <w:r w:rsidRPr="00190A15">
            <w:rPr>
              <w:noProof/>
              <w:sz w:val="24"/>
            </w:rPr>
            <w:tab/>
          </w:r>
          <w:r w:rsidRPr="00190A15">
            <w:rPr>
              <w:noProof/>
              <w:sz w:val="24"/>
            </w:rPr>
            <w:fldChar w:fldCharType="begin"/>
          </w:r>
          <w:r w:rsidRPr="00190A15">
            <w:rPr>
              <w:noProof/>
              <w:sz w:val="24"/>
            </w:rPr>
            <w:instrText xml:space="preserve"> PAGEREF _Toc248251321 \h </w:instrText>
          </w:r>
          <w:r w:rsidRPr="00190A15">
            <w:rPr>
              <w:noProof/>
              <w:sz w:val="24"/>
            </w:rPr>
          </w:r>
          <w:r w:rsidRPr="00190A15">
            <w:rPr>
              <w:noProof/>
              <w:sz w:val="24"/>
            </w:rPr>
            <w:fldChar w:fldCharType="separate"/>
          </w:r>
          <w:r w:rsidRPr="00190A15">
            <w:rPr>
              <w:noProof/>
              <w:sz w:val="24"/>
            </w:rPr>
            <w:t>4</w:t>
          </w:r>
          <w:r w:rsidRPr="00190A15">
            <w:rPr>
              <w:noProof/>
              <w:sz w:val="24"/>
            </w:rPr>
            <w:fldChar w:fldCharType="end"/>
          </w:r>
        </w:p>
        <w:p w14:paraId="4DF582BC" w14:textId="77777777" w:rsidR="00755B92" w:rsidRPr="00190A15" w:rsidRDefault="00755B92" w:rsidP="00190A15">
          <w:pPr>
            <w:pStyle w:val="TOC2"/>
            <w:tabs>
              <w:tab w:val="left" w:pos="684"/>
            </w:tabs>
            <w:spacing w:before="240" w:after="0"/>
            <w:rPr>
              <w:rFonts w:eastAsiaTheme="minorEastAsia"/>
              <w:noProof/>
              <w:sz w:val="32"/>
              <w:szCs w:val="24"/>
              <w:lang w:eastAsia="ja-JP"/>
            </w:rPr>
          </w:pPr>
          <w:r w:rsidRPr="00190A15">
            <w:rPr>
              <w:rFonts w:ascii="Myriad Pro" w:hAnsi="Myriad Pro"/>
              <w:noProof/>
              <w:sz w:val="24"/>
            </w:rPr>
            <w:t>I.1.</w:t>
          </w:r>
          <w:r w:rsidRPr="00190A15">
            <w:rPr>
              <w:rFonts w:eastAsiaTheme="minorEastAsia"/>
              <w:noProof/>
              <w:sz w:val="32"/>
              <w:szCs w:val="24"/>
              <w:lang w:eastAsia="ja-JP"/>
            </w:rPr>
            <w:tab/>
          </w:r>
          <w:r w:rsidRPr="00190A15">
            <w:rPr>
              <w:rFonts w:ascii="Myriad Pro" w:hAnsi="Myriad Pro"/>
              <w:noProof/>
              <w:sz w:val="24"/>
            </w:rPr>
            <w:t>Purpose and scope of the report</w:t>
          </w:r>
          <w:r w:rsidRPr="00190A15">
            <w:rPr>
              <w:noProof/>
              <w:sz w:val="24"/>
            </w:rPr>
            <w:tab/>
          </w:r>
          <w:r w:rsidRPr="00190A15">
            <w:rPr>
              <w:noProof/>
              <w:sz w:val="24"/>
            </w:rPr>
            <w:fldChar w:fldCharType="begin"/>
          </w:r>
          <w:r w:rsidRPr="00190A15">
            <w:rPr>
              <w:noProof/>
              <w:sz w:val="24"/>
            </w:rPr>
            <w:instrText xml:space="preserve"> PAGEREF _Toc248251322 \h </w:instrText>
          </w:r>
          <w:r w:rsidRPr="00190A15">
            <w:rPr>
              <w:noProof/>
              <w:sz w:val="24"/>
            </w:rPr>
          </w:r>
          <w:r w:rsidRPr="00190A15">
            <w:rPr>
              <w:noProof/>
              <w:sz w:val="24"/>
            </w:rPr>
            <w:fldChar w:fldCharType="separate"/>
          </w:r>
          <w:r w:rsidRPr="00190A15">
            <w:rPr>
              <w:noProof/>
              <w:sz w:val="24"/>
            </w:rPr>
            <w:t>4</w:t>
          </w:r>
          <w:r w:rsidRPr="00190A15">
            <w:rPr>
              <w:noProof/>
              <w:sz w:val="24"/>
            </w:rPr>
            <w:fldChar w:fldCharType="end"/>
          </w:r>
        </w:p>
        <w:p w14:paraId="5EA5430E" w14:textId="77777777" w:rsidR="00755B92" w:rsidRPr="00190A15" w:rsidRDefault="00755B92" w:rsidP="00190A15">
          <w:pPr>
            <w:pStyle w:val="TOC2"/>
            <w:tabs>
              <w:tab w:val="left" w:pos="697"/>
            </w:tabs>
            <w:spacing w:before="240" w:after="0"/>
            <w:rPr>
              <w:rFonts w:eastAsiaTheme="minorEastAsia"/>
              <w:noProof/>
              <w:sz w:val="32"/>
              <w:szCs w:val="24"/>
              <w:lang w:eastAsia="ja-JP"/>
            </w:rPr>
          </w:pPr>
          <w:r w:rsidRPr="00190A15">
            <w:rPr>
              <w:rFonts w:ascii="Myriad Pro" w:hAnsi="Myriad Pro"/>
              <w:noProof/>
              <w:sz w:val="24"/>
            </w:rPr>
            <w:t>I.2.</w:t>
          </w:r>
          <w:r w:rsidRPr="00190A15">
            <w:rPr>
              <w:rFonts w:eastAsiaTheme="minorEastAsia"/>
              <w:noProof/>
              <w:sz w:val="32"/>
              <w:szCs w:val="24"/>
              <w:lang w:eastAsia="ja-JP"/>
            </w:rPr>
            <w:tab/>
          </w:r>
          <w:r w:rsidRPr="00190A15">
            <w:rPr>
              <w:rFonts w:ascii="Myriad Pro" w:hAnsi="Myriad Pro"/>
              <w:noProof/>
              <w:sz w:val="24"/>
            </w:rPr>
            <w:t xml:space="preserve">Background information on the </w:t>
          </w:r>
          <w:bookmarkStart w:id="0" w:name="_GoBack"/>
          <w:r w:rsidRPr="00190A15">
            <w:rPr>
              <w:rFonts w:ascii="Myriad Pro" w:hAnsi="Myriad Pro"/>
              <w:noProof/>
              <w:sz w:val="24"/>
            </w:rPr>
            <w:t>Project</w:t>
          </w:r>
          <w:bookmarkEnd w:id="0"/>
          <w:r w:rsidRPr="00190A15">
            <w:rPr>
              <w:noProof/>
              <w:sz w:val="24"/>
            </w:rPr>
            <w:tab/>
          </w:r>
          <w:r w:rsidRPr="00190A15">
            <w:rPr>
              <w:noProof/>
              <w:sz w:val="24"/>
            </w:rPr>
            <w:fldChar w:fldCharType="begin"/>
          </w:r>
          <w:r w:rsidRPr="00190A15">
            <w:rPr>
              <w:noProof/>
              <w:sz w:val="24"/>
            </w:rPr>
            <w:instrText xml:space="preserve"> PAGEREF _Toc248251323 \h </w:instrText>
          </w:r>
          <w:r w:rsidRPr="00190A15">
            <w:rPr>
              <w:noProof/>
              <w:sz w:val="24"/>
            </w:rPr>
          </w:r>
          <w:r w:rsidRPr="00190A15">
            <w:rPr>
              <w:noProof/>
              <w:sz w:val="24"/>
            </w:rPr>
            <w:fldChar w:fldCharType="separate"/>
          </w:r>
          <w:r w:rsidRPr="00190A15">
            <w:rPr>
              <w:noProof/>
              <w:sz w:val="24"/>
            </w:rPr>
            <w:t>4</w:t>
          </w:r>
          <w:r w:rsidRPr="00190A15">
            <w:rPr>
              <w:noProof/>
              <w:sz w:val="24"/>
            </w:rPr>
            <w:fldChar w:fldCharType="end"/>
          </w:r>
        </w:p>
        <w:p w14:paraId="050A6B59" w14:textId="77777777" w:rsidR="00755B92" w:rsidRPr="00190A15" w:rsidRDefault="00755B92" w:rsidP="00190A15">
          <w:pPr>
            <w:pStyle w:val="TOC1"/>
            <w:tabs>
              <w:tab w:val="left" w:pos="391"/>
            </w:tabs>
            <w:spacing w:before="240" w:after="0"/>
            <w:rPr>
              <w:rFonts w:eastAsiaTheme="minorEastAsia"/>
              <w:noProof/>
              <w:sz w:val="32"/>
              <w:szCs w:val="24"/>
              <w:lang w:eastAsia="ja-JP"/>
            </w:rPr>
          </w:pPr>
          <w:r w:rsidRPr="00190A15">
            <w:rPr>
              <w:rFonts w:ascii="Myriad Pro" w:hAnsi="Myriad Pro"/>
              <w:noProof/>
              <w:sz w:val="24"/>
            </w:rPr>
            <w:t>II.</w:t>
          </w:r>
          <w:r w:rsidRPr="00190A15">
            <w:rPr>
              <w:rFonts w:eastAsiaTheme="minorEastAsia"/>
              <w:noProof/>
              <w:sz w:val="32"/>
              <w:szCs w:val="24"/>
              <w:lang w:eastAsia="ja-JP"/>
            </w:rPr>
            <w:tab/>
          </w:r>
          <w:r w:rsidRPr="00190A15">
            <w:rPr>
              <w:rFonts w:ascii="Myriad Pro" w:hAnsi="Myriad Pro"/>
              <w:noProof/>
              <w:sz w:val="24"/>
            </w:rPr>
            <w:t>Activities carried out during the whole Project’s implementation period</w:t>
          </w:r>
          <w:r w:rsidRPr="00190A15">
            <w:rPr>
              <w:noProof/>
              <w:sz w:val="24"/>
            </w:rPr>
            <w:tab/>
          </w:r>
          <w:r w:rsidRPr="00190A15">
            <w:rPr>
              <w:noProof/>
              <w:sz w:val="24"/>
            </w:rPr>
            <w:fldChar w:fldCharType="begin"/>
          </w:r>
          <w:r w:rsidRPr="00190A15">
            <w:rPr>
              <w:noProof/>
              <w:sz w:val="24"/>
            </w:rPr>
            <w:instrText xml:space="preserve"> PAGEREF _Toc248251324 \h </w:instrText>
          </w:r>
          <w:r w:rsidRPr="00190A15">
            <w:rPr>
              <w:noProof/>
              <w:sz w:val="24"/>
            </w:rPr>
          </w:r>
          <w:r w:rsidRPr="00190A15">
            <w:rPr>
              <w:noProof/>
              <w:sz w:val="24"/>
            </w:rPr>
            <w:fldChar w:fldCharType="separate"/>
          </w:r>
          <w:r w:rsidRPr="00190A15">
            <w:rPr>
              <w:noProof/>
              <w:sz w:val="24"/>
            </w:rPr>
            <w:t>6</w:t>
          </w:r>
          <w:r w:rsidRPr="00190A15">
            <w:rPr>
              <w:noProof/>
              <w:sz w:val="24"/>
            </w:rPr>
            <w:fldChar w:fldCharType="end"/>
          </w:r>
        </w:p>
        <w:p w14:paraId="7BC4E116" w14:textId="77777777" w:rsidR="00755B92" w:rsidRPr="00190A15" w:rsidRDefault="00755B92" w:rsidP="00190A15">
          <w:pPr>
            <w:pStyle w:val="TOC1"/>
            <w:tabs>
              <w:tab w:val="clear" w:pos="450"/>
              <w:tab w:val="left" w:pos="440"/>
            </w:tabs>
            <w:spacing w:before="240" w:after="0"/>
            <w:rPr>
              <w:rFonts w:eastAsiaTheme="minorEastAsia"/>
              <w:noProof/>
              <w:sz w:val="32"/>
              <w:szCs w:val="24"/>
              <w:lang w:eastAsia="ja-JP"/>
            </w:rPr>
          </w:pPr>
          <w:r w:rsidRPr="00190A15">
            <w:rPr>
              <w:rFonts w:ascii="Myriad Pro" w:hAnsi="Myriad Pro"/>
              <w:noProof/>
              <w:sz w:val="24"/>
              <w:lang w:eastAsia="de-DE"/>
            </w:rPr>
            <w:t>III.</w:t>
          </w:r>
          <w:r w:rsidRPr="00190A15">
            <w:rPr>
              <w:rFonts w:eastAsiaTheme="minorEastAsia"/>
              <w:noProof/>
              <w:sz w:val="32"/>
              <w:szCs w:val="24"/>
              <w:lang w:eastAsia="ja-JP"/>
            </w:rPr>
            <w:tab/>
          </w:r>
          <w:r w:rsidRPr="00190A15">
            <w:rPr>
              <w:rFonts w:ascii="Myriad Pro" w:hAnsi="Myriad Pro"/>
              <w:noProof/>
              <w:sz w:val="24"/>
              <w:lang w:eastAsia="de-DE"/>
            </w:rPr>
            <w:t>Analysis of outcomes and results for the whole Project’s implementation period</w:t>
          </w:r>
          <w:r w:rsidRPr="00190A15">
            <w:rPr>
              <w:noProof/>
              <w:sz w:val="24"/>
            </w:rPr>
            <w:tab/>
          </w:r>
          <w:r w:rsidRPr="00190A15">
            <w:rPr>
              <w:noProof/>
              <w:sz w:val="24"/>
            </w:rPr>
            <w:fldChar w:fldCharType="begin"/>
          </w:r>
          <w:r w:rsidRPr="00190A15">
            <w:rPr>
              <w:noProof/>
              <w:sz w:val="24"/>
            </w:rPr>
            <w:instrText xml:space="preserve"> PAGEREF _Toc248251325 \h </w:instrText>
          </w:r>
          <w:r w:rsidRPr="00190A15">
            <w:rPr>
              <w:noProof/>
              <w:sz w:val="24"/>
            </w:rPr>
          </w:r>
          <w:r w:rsidRPr="00190A15">
            <w:rPr>
              <w:noProof/>
              <w:sz w:val="24"/>
            </w:rPr>
            <w:fldChar w:fldCharType="separate"/>
          </w:r>
          <w:r w:rsidRPr="00190A15">
            <w:rPr>
              <w:noProof/>
              <w:sz w:val="24"/>
            </w:rPr>
            <w:t>19</w:t>
          </w:r>
          <w:r w:rsidRPr="00190A15">
            <w:rPr>
              <w:noProof/>
              <w:sz w:val="24"/>
            </w:rPr>
            <w:fldChar w:fldCharType="end"/>
          </w:r>
        </w:p>
        <w:p w14:paraId="4AFC0C31" w14:textId="77777777" w:rsidR="00755B92" w:rsidRPr="00190A15" w:rsidRDefault="00755B92" w:rsidP="00190A15">
          <w:pPr>
            <w:pStyle w:val="TOC1"/>
            <w:tabs>
              <w:tab w:val="clear" w:pos="450"/>
              <w:tab w:val="left" w:pos="463"/>
            </w:tabs>
            <w:spacing w:before="240" w:after="0"/>
            <w:rPr>
              <w:rFonts w:eastAsiaTheme="minorEastAsia"/>
              <w:noProof/>
              <w:sz w:val="32"/>
              <w:szCs w:val="24"/>
              <w:lang w:eastAsia="ja-JP"/>
            </w:rPr>
          </w:pPr>
          <w:r w:rsidRPr="00190A15">
            <w:rPr>
              <w:rFonts w:ascii="Myriad Pro" w:hAnsi="Myriad Pro"/>
              <w:noProof/>
              <w:sz w:val="24"/>
              <w:lang w:eastAsia="de-DE"/>
            </w:rPr>
            <w:t>IV.</w:t>
          </w:r>
          <w:r w:rsidRPr="00190A15">
            <w:rPr>
              <w:rFonts w:eastAsiaTheme="minorEastAsia"/>
              <w:noProof/>
              <w:sz w:val="32"/>
              <w:szCs w:val="24"/>
              <w:lang w:eastAsia="ja-JP"/>
            </w:rPr>
            <w:tab/>
          </w:r>
          <w:r w:rsidRPr="00190A15">
            <w:rPr>
              <w:rFonts w:ascii="Myriad Pro" w:hAnsi="Myriad Pro"/>
              <w:noProof/>
              <w:sz w:val="24"/>
              <w:lang w:eastAsia="de-DE"/>
            </w:rPr>
            <w:t>Project implementation lessons learnt for the whole Project’s implementation period</w:t>
          </w:r>
          <w:r w:rsidRPr="00190A15">
            <w:rPr>
              <w:noProof/>
              <w:sz w:val="24"/>
            </w:rPr>
            <w:tab/>
          </w:r>
          <w:r w:rsidRPr="00190A15">
            <w:rPr>
              <w:noProof/>
              <w:sz w:val="24"/>
            </w:rPr>
            <w:fldChar w:fldCharType="begin"/>
          </w:r>
          <w:r w:rsidRPr="00190A15">
            <w:rPr>
              <w:noProof/>
              <w:sz w:val="24"/>
            </w:rPr>
            <w:instrText xml:space="preserve"> PAGEREF _Toc248251326 \h </w:instrText>
          </w:r>
          <w:r w:rsidRPr="00190A15">
            <w:rPr>
              <w:noProof/>
              <w:sz w:val="24"/>
            </w:rPr>
          </w:r>
          <w:r w:rsidRPr="00190A15">
            <w:rPr>
              <w:noProof/>
              <w:sz w:val="24"/>
            </w:rPr>
            <w:fldChar w:fldCharType="separate"/>
          </w:r>
          <w:r w:rsidRPr="00190A15">
            <w:rPr>
              <w:noProof/>
              <w:sz w:val="24"/>
            </w:rPr>
            <w:t>24</w:t>
          </w:r>
          <w:r w:rsidRPr="00190A15">
            <w:rPr>
              <w:noProof/>
              <w:sz w:val="24"/>
            </w:rPr>
            <w:fldChar w:fldCharType="end"/>
          </w:r>
        </w:p>
        <w:p w14:paraId="426C8FBD" w14:textId="77777777" w:rsidR="00755B92" w:rsidRPr="00190A15" w:rsidRDefault="00755B92" w:rsidP="00190A15">
          <w:pPr>
            <w:pStyle w:val="TOC1"/>
            <w:tabs>
              <w:tab w:val="left" w:pos="414"/>
            </w:tabs>
            <w:spacing w:before="240" w:after="0"/>
            <w:rPr>
              <w:rFonts w:eastAsiaTheme="minorEastAsia"/>
              <w:noProof/>
              <w:sz w:val="32"/>
              <w:szCs w:val="24"/>
              <w:lang w:eastAsia="ja-JP"/>
            </w:rPr>
          </w:pPr>
          <w:r w:rsidRPr="00190A15">
            <w:rPr>
              <w:rFonts w:ascii="Myriad Pro" w:hAnsi="Myriad Pro"/>
              <w:noProof/>
              <w:sz w:val="24"/>
              <w:lang w:eastAsia="de-DE"/>
            </w:rPr>
            <w:t>V.</w:t>
          </w:r>
          <w:r w:rsidRPr="00190A15">
            <w:rPr>
              <w:rFonts w:eastAsiaTheme="minorEastAsia"/>
              <w:noProof/>
              <w:sz w:val="32"/>
              <w:szCs w:val="24"/>
              <w:lang w:eastAsia="ja-JP"/>
            </w:rPr>
            <w:tab/>
          </w:r>
          <w:r w:rsidRPr="00190A15">
            <w:rPr>
              <w:rFonts w:ascii="Myriad Pro" w:hAnsi="Myriad Pro"/>
              <w:noProof/>
              <w:sz w:val="24"/>
              <w:lang w:eastAsia="de-DE"/>
            </w:rPr>
            <w:t>Resources used for the whole project</w:t>
          </w:r>
          <w:r w:rsidRPr="00190A15">
            <w:rPr>
              <w:noProof/>
              <w:sz w:val="24"/>
            </w:rPr>
            <w:tab/>
          </w:r>
          <w:r w:rsidRPr="00190A15">
            <w:rPr>
              <w:noProof/>
              <w:sz w:val="24"/>
            </w:rPr>
            <w:fldChar w:fldCharType="begin"/>
          </w:r>
          <w:r w:rsidRPr="00190A15">
            <w:rPr>
              <w:noProof/>
              <w:sz w:val="24"/>
            </w:rPr>
            <w:instrText xml:space="preserve"> PAGEREF _Toc248251327 \h </w:instrText>
          </w:r>
          <w:r w:rsidRPr="00190A15">
            <w:rPr>
              <w:noProof/>
              <w:sz w:val="24"/>
            </w:rPr>
          </w:r>
          <w:r w:rsidRPr="00190A15">
            <w:rPr>
              <w:noProof/>
              <w:sz w:val="24"/>
            </w:rPr>
            <w:fldChar w:fldCharType="separate"/>
          </w:r>
          <w:r w:rsidRPr="00190A15">
            <w:rPr>
              <w:noProof/>
              <w:sz w:val="24"/>
            </w:rPr>
            <w:t>27</w:t>
          </w:r>
          <w:r w:rsidRPr="00190A15">
            <w:rPr>
              <w:noProof/>
              <w:sz w:val="24"/>
            </w:rPr>
            <w:fldChar w:fldCharType="end"/>
          </w:r>
        </w:p>
        <w:p w14:paraId="59D31AA1" w14:textId="77777777" w:rsidR="00755B92" w:rsidRPr="00190A15" w:rsidRDefault="00755B92" w:rsidP="00190A15">
          <w:pPr>
            <w:pStyle w:val="TOC1"/>
            <w:spacing w:before="240" w:after="0"/>
            <w:rPr>
              <w:rFonts w:eastAsiaTheme="minorEastAsia"/>
              <w:noProof/>
              <w:sz w:val="32"/>
              <w:szCs w:val="24"/>
              <w:lang w:eastAsia="ja-JP"/>
            </w:rPr>
          </w:pPr>
          <w:r w:rsidRPr="00190A15">
            <w:rPr>
              <w:noProof/>
              <w:sz w:val="24"/>
              <w:lang w:eastAsia="de-DE"/>
            </w:rPr>
            <w:t>Annexes</w:t>
          </w:r>
          <w:r w:rsidRPr="00190A15">
            <w:rPr>
              <w:noProof/>
              <w:sz w:val="24"/>
            </w:rPr>
            <w:tab/>
          </w:r>
          <w:r w:rsidRPr="00190A15">
            <w:rPr>
              <w:noProof/>
              <w:sz w:val="24"/>
            </w:rPr>
            <w:fldChar w:fldCharType="begin"/>
          </w:r>
          <w:r w:rsidRPr="00190A15">
            <w:rPr>
              <w:noProof/>
              <w:sz w:val="24"/>
            </w:rPr>
            <w:instrText xml:space="preserve"> PAGEREF _Toc248251328 \h </w:instrText>
          </w:r>
          <w:r w:rsidRPr="00190A15">
            <w:rPr>
              <w:noProof/>
              <w:sz w:val="24"/>
            </w:rPr>
          </w:r>
          <w:r w:rsidRPr="00190A15">
            <w:rPr>
              <w:noProof/>
              <w:sz w:val="24"/>
            </w:rPr>
            <w:fldChar w:fldCharType="separate"/>
          </w:r>
          <w:r w:rsidRPr="00190A15">
            <w:rPr>
              <w:noProof/>
              <w:sz w:val="24"/>
            </w:rPr>
            <w:t>29</w:t>
          </w:r>
          <w:r w:rsidRPr="00190A15">
            <w:rPr>
              <w:noProof/>
              <w:sz w:val="24"/>
            </w:rPr>
            <w:fldChar w:fldCharType="end"/>
          </w:r>
        </w:p>
        <w:p w14:paraId="78756A07" w14:textId="63DEBB64" w:rsidR="005003DB" w:rsidRDefault="00F21A7F" w:rsidP="00190A15">
          <w:pPr>
            <w:spacing w:before="240"/>
            <w:jc w:val="both"/>
          </w:pPr>
          <w:r w:rsidRPr="00190A15">
            <w:rPr>
              <w:b/>
              <w:bCs/>
              <w:noProof/>
              <w:sz w:val="24"/>
            </w:rPr>
            <w:fldChar w:fldCharType="end"/>
          </w:r>
        </w:p>
      </w:sdtContent>
    </w:sdt>
    <w:p w14:paraId="79AC5D32" w14:textId="77777777" w:rsidR="00653509" w:rsidRDefault="00653509">
      <w:pPr>
        <w:spacing w:before="0" w:after="200"/>
        <w:rPr>
          <w:rFonts w:ascii="Myriad Pro" w:eastAsiaTheme="majorEastAsia" w:hAnsi="Myriad Pro" w:cstheme="majorBidi"/>
          <w:b/>
          <w:bCs/>
          <w:color w:val="FFFFFF" w:themeColor="background1"/>
          <w:sz w:val="28"/>
          <w:szCs w:val="28"/>
        </w:rPr>
      </w:pPr>
      <w:bookmarkStart w:id="1" w:name="_Toc307613759"/>
      <w:r>
        <w:rPr>
          <w:rFonts w:ascii="Myriad Pro" w:hAnsi="Myriad Pro"/>
        </w:rPr>
        <w:br w:type="page"/>
      </w:r>
    </w:p>
    <w:p w14:paraId="4B71750B" w14:textId="72C7E515" w:rsidR="005003DB" w:rsidRPr="00CB6587" w:rsidRDefault="005003DB" w:rsidP="00123E6C">
      <w:pPr>
        <w:pStyle w:val="Heading1"/>
        <w:jc w:val="both"/>
        <w:rPr>
          <w:rFonts w:ascii="Myriad Pro" w:hAnsi="Myriad Pro"/>
        </w:rPr>
      </w:pPr>
      <w:bookmarkStart w:id="2" w:name="_Toc248251320"/>
      <w:r w:rsidRPr="00CB6587">
        <w:rPr>
          <w:rFonts w:ascii="Myriad Pro" w:hAnsi="Myriad Pro"/>
        </w:rPr>
        <w:lastRenderedPageBreak/>
        <w:t>List of Abbreviations</w:t>
      </w:r>
      <w:bookmarkEnd w:id="1"/>
      <w:bookmarkEnd w:id="2"/>
    </w:p>
    <w:p w14:paraId="5AA4136B" w14:textId="77777777" w:rsidR="005003DB" w:rsidRPr="00CB6587" w:rsidRDefault="005003DB" w:rsidP="00B14B66">
      <w:pPr>
        <w:pStyle w:val="Heading1"/>
        <w:shd w:val="clear" w:color="auto" w:fill="auto"/>
        <w:jc w:val="both"/>
        <w:rPr>
          <w:rFonts w:ascii="Myriad Pro" w:hAnsi="Myriad Pro"/>
          <w:b w:val="0"/>
          <w:sz w:val="20"/>
        </w:rPr>
      </w:pPr>
    </w:p>
    <w:tbl>
      <w:tblPr>
        <w:tblW w:w="9825" w:type="dxa"/>
        <w:tblInd w:w="93" w:type="dxa"/>
        <w:tblLook w:val="04A0" w:firstRow="1" w:lastRow="0" w:firstColumn="1" w:lastColumn="0" w:noHBand="0" w:noVBand="1"/>
      </w:tblPr>
      <w:tblGrid>
        <w:gridCol w:w="1960"/>
        <w:gridCol w:w="7865"/>
      </w:tblGrid>
      <w:tr w:rsidR="005003DB" w:rsidRPr="00B56080" w14:paraId="26582211" w14:textId="77777777" w:rsidTr="00495130">
        <w:trPr>
          <w:trHeight w:val="300"/>
        </w:trPr>
        <w:tc>
          <w:tcPr>
            <w:tcW w:w="1960" w:type="dxa"/>
            <w:shd w:val="clear" w:color="auto" w:fill="auto"/>
            <w:vAlign w:val="center"/>
            <w:hideMark/>
          </w:tcPr>
          <w:p w14:paraId="6389C357" w14:textId="77777777" w:rsidR="005003DB" w:rsidRPr="00B56080" w:rsidRDefault="005003DB" w:rsidP="00123E6C">
            <w:pPr>
              <w:spacing w:before="0" w:line="240" w:lineRule="auto"/>
              <w:jc w:val="both"/>
              <w:rPr>
                <w:rFonts w:ascii="Myriad Pro" w:eastAsia="Times New Roman" w:hAnsi="Myriad Pro" w:cstheme="minorHAnsi"/>
                <w:szCs w:val="20"/>
              </w:rPr>
            </w:pPr>
            <w:r w:rsidRPr="00B56080">
              <w:rPr>
                <w:rFonts w:ascii="Myriad Pro" w:eastAsia="Times New Roman" w:hAnsi="Myriad Pro" w:cstheme="minorHAnsi"/>
                <w:szCs w:val="20"/>
              </w:rPr>
              <w:t>ARC</w:t>
            </w:r>
          </w:p>
        </w:tc>
        <w:tc>
          <w:tcPr>
            <w:tcW w:w="7865" w:type="dxa"/>
            <w:shd w:val="clear" w:color="auto" w:fill="auto"/>
            <w:vAlign w:val="center"/>
            <w:hideMark/>
          </w:tcPr>
          <w:p w14:paraId="3717C7C8" w14:textId="77777777" w:rsidR="005003DB" w:rsidRPr="00B56080" w:rsidRDefault="005003DB" w:rsidP="00123E6C">
            <w:pPr>
              <w:spacing w:before="0" w:line="240" w:lineRule="auto"/>
              <w:jc w:val="both"/>
              <w:rPr>
                <w:rFonts w:ascii="Myriad Pro" w:eastAsia="Times New Roman" w:hAnsi="Myriad Pro" w:cstheme="minorHAnsi"/>
                <w:szCs w:val="20"/>
              </w:rPr>
            </w:pPr>
            <w:r w:rsidRPr="00B56080">
              <w:rPr>
                <w:rFonts w:ascii="Myriad Pro" w:eastAsia="Times New Roman" w:hAnsi="Myriad Pro" w:cstheme="minorHAnsi"/>
                <w:szCs w:val="20"/>
              </w:rPr>
              <w:t>Autonomous Republic of Crimea</w:t>
            </w:r>
          </w:p>
        </w:tc>
      </w:tr>
      <w:tr w:rsidR="005003DB" w:rsidRPr="00B56080" w14:paraId="79CD2372" w14:textId="77777777" w:rsidTr="00495130">
        <w:trPr>
          <w:trHeight w:val="300"/>
        </w:trPr>
        <w:tc>
          <w:tcPr>
            <w:tcW w:w="1960" w:type="dxa"/>
            <w:shd w:val="clear" w:color="auto" w:fill="auto"/>
            <w:vAlign w:val="center"/>
            <w:hideMark/>
          </w:tcPr>
          <w:p w14:paraId="1E1FBAEC" w14:textId="77777777" w:rsidR="005003DB" w:rsidRPr="00B56080" w:rsidRDefault="005003DB" w:rsidP="00123E6C">
            <w:pPr>
              <w:spacing w:before="0" w:line="240" w:lineRule="auto"/>
              <w:jc w:val="both"/>
              <w:rPr>
                <w:rFonts w:ascii="Myriad Pro" w:eastAsia="Times New Roman" w:hAnsi="Myriad Pro" w:cstheme="minorHAnsi"/>
                <w:szCs w:val="20"/>
              </w:rPr>
            </w:pPr>
            <w:r w:rsidRPr="00B56080">
              <w:rPr>
                <w:rFonts w:ascii="Myriad Pro" w:eastAsia="Times New Roman" w:hAnsi="Myriad Pro" w:cstheme="minorHAnsi"/>
                <w:szCs w:val="20"/>
              </w:rPr>
              <w:t>CoM</w:t>
            </w:r>
          </w:p>
        </w:tc>
        <w:tc>
          <w:tcPr>
            <w:tcW w:w="7865" w:type="dxa"/>
            <w:shd w:val="clear" w:color="auto" w:fill="auto"/>
            <w:vAlign w:val="center"/>
            <w:hideMark/>
          </w:tcPr>
          <w:p w14:paraId="4252B3EB" w14:textId="77777777" w:rsidR="005003DB" w:rsidRPr="00B56080" w:rsidRDefault="005003DB" w:rsidP="00123E6C">
            <w:pPr>
              <w:spacing w:before="0" w:line="240" w:lineRule="auto"/>
              <w:jc w:val="both"/>
              <w:rPr>
                <w:rFonts w:ascii="Myriad Pro" w:eastAsia="Times New Roman" w:hAnsi="Myriad Pro" w:cstheme="minorHAnsi"/>
                <w:szCs w:val="20"/>
              </w:rPr>
            </w:pPr>
            <w:r w:rsidRPr="00B56080">
              <w:rPr>
                <w:rFonts w:ascii="Myriad Pro" w:eastAsia="Times New Roman" w:hAnsi="Myriad Pro" w:cstheme="minorHAnsi"/>
                <w:szCs w:val="20"/>
              </w:rPr>
              <w:t>Council of Ministers</w:t>
            </w:r>
          </w:p>
        </w:tc>
      </w:tr>
      <w:tr w:rsidR="005003DB" w:rsidRPr="00B56080" w14:paraId="5D51E311" w14:textId="77777777" w:rsidTr="00495130">
        <w:trPr>
          <w:trHeight w:val="300"/>
        </w:trPr>
        <w:tc>
          <w:tcPr>
            <w:tcW w:w="1960" w:type="dxa"/>
            <w:shd w:val="clear" w:color="auto" w:fill="auto"/>
            <w:vAlign w:val="center"/>
            <w:hideMark/>
          </w:tcPr>
          <w:p w14:paraId="4DD5CDE4" w14:textId="77777777" w:rsidR="005003DB" w:rsidRPr="00B56080" w:rsidRDefault="005003DB" w:rsidP="00123E6C">
            <w:pPr>
              <w:spacing w:before="0" w:line="240" w:lineRule="auto"/>
              <w:jc w:val="both"/>
              <w:rPr>
                <w:rFonts w:ascii="Myriad Pro" w:eastAsia="Times New Roman" w:hAnsi="Myriad Pro" w:cstheme="minorHAnsi"/>
                <w:szCs w:val="20"/>
              </w:rPr>
            </w:pPr>
            <w:r w:rsidRPr="00B56080">
              <w:rPr>
                <w:rFonts w:ascii="Myriad Pro" w:eastAsia="Times New Roman" w:hAnsi="Myriad Pro" w:cstheme="minorHAnsi"/>
                <w:szCs w:val="20"/>
              </w:rPr>
              <w:t>DTL</w:t>
            </w:r>
          </w:p>
        </w:tc>
        <w:tc>
          <w:tcPr>
            <w:tcW w:w="7865" w:type="dxa"/>
            <w:shd w:val="clear" w:color="auto" w:fill="auto"/>
            <w:vAlign w:val="center"/>
            <w:hideMark/>
          </w:tcPr>
          <w:p w14:paraId="1E4878E0" w14:textId="77777777" w:rsidR="005003DB" w:rsidRPr="00B56080" w:rsidRDefault="005003DB" w:rsidP="00123E6C">
            <w:pPr>
              <w:spacing w:before="0" w:line="240" w:lineRule="auto"/>
              <w:jc w:val="both"/>
              <w:rPr>
                <w:rFonts w:ascii="Myriad Pro" w:eastAsia="Times New Roman" w:hAnsi="Myriad Pro" w:cstheme="minorHAnsi"/>
                <w:szCs w:val="20"/>
              </w:rPr>
            </w:pPr>
            <w:r w:rsidRPr="00B56080">
              <w:rPr>
                <w:rFonts w:ascii="Myriad Pro" w:eastAsia="Times New Roman" w:hAnsi="Myriad Pro" w:cstheme="minorHAnsi"/>
                <w:szCs w:val="20"/>
              </w:rPr>
              <w:t>Deputy Team Leader</w:t>
            </w:r>
          </w:p>
        </w:tc>
      </w:tr>
      <w:tr w:rsidR="005003DB" w:rsidRPr="00B56080" w14:paraId="6EBCDCAF" w14:textId="77777777" w:rsidTr="00495130">
        <w:trPr>
          <w:trHeight w:val="300"/>
        </w:trPr>
        <w:tc>
          <w:tcPr>
            <w:tcW w:w="1960" w:type="dxa"/>
            <w:shd w:val="clear" w:color="auto" w:fill="auto"/>
            <w:vAlign w:val="center"/>
            <w:hideMark/>
          </w:tcPr>
          <w:p w14:paraId="2980FE23" w14:textId="77777777" w:rsidR="005003DB" w:rsidRPr="00B56080" w:rsidRDefault="005003DB" w:rsidP="00123E6C">
            <w:pPr>
              <w:spacing w:before="0" w:line="240" w:lineRule="auto"/>
              <w:jc w:val="both"/>
              <w:rPr>
                <w:rFonts w:ascii="Myriad Pro" w:eastAsia="Times New Roman" w:hAnsi="Myriad Pro" w:cstheme="minorHAnsi"/>
                <w:szCs w:val="20"/>
              </w:rPr>
            </w:pPr>
            <w:r w:rsidRPr="00B56080">
              <w:rPr>
                <w:rFonts w:ascii="Myriad Pro" w:eastAsia="Times New Roman" w:hAnsi="Myriad Pro" w:cstheme="minorHAnsi"/>
                <w:szCs w:val="20"/>
              </w:rPr>
              <w:t>EBRD</w:t>
            </w:r>
          </w:p>
        </w:tc>
        <w:tc>
          <w:tcPr>
            <w:tcW w:w="7865" w:type="dxa"/>
            <w:shd w:val="clear" w:color="auto" w:fill="auto"/>
            <w:vAlign w:val="center"/>
            <w:hideMark/>
          </w:tcPr>
          <w:p w14:paraId="54A23AF6" w14:textId="77777777" w:rsidR="005003DB" w:rsidRPr="00B56080" w:rsidRDefault="005003DB" w:rsidP="00123E6C">
            <w:pPr>
              <w:spacing w:before="0" w:line="240" w:lineRule="auto"/>
              <w:jc w:val="both"/>
              <w:rPr>
                <w:rFonts w:ascii="Myriad Pro" w:eastAsia="Times New Roman" w:hAnsi="Myriad Pro" w:cstheme="minorHAnsi"/>
                <w:szCs w:val="20"/>
              </w:rPr>
            </w:pPr>
            <w:r w:rsidRPr="00B56080">
              <w:rPr>
                <w:rFonts w:ascii="Myriad Pro" w:eastAsia="Times New Roman" w:hAnsi="Myriad Pro" w:cstheme="minorHAnsi"/>
                <w:szCs w:val="20"/>
              </w:rPr>
              <w:t>European Bank for Reconstruction and Development</w:t>
            </w:r>
          </w:p>
        </w:tc>
      </w:tr>
      <w:tr w:rsidR="005003DB" w:rsidRPr="00B56080" w14:paraId="2944C619" w14:textId="77777777" w:rsidTr="00495130">
        <w:trPr>
          <w:trHeight w:val="300"/>
        </w:trPr>
        <w:tc>
          <w:tcPr>
            <w:tcW w:w="1960" w:type="dxa"/>
            <w:shd w:val="clear" w:color="auto" w:fill="auto"/>
            <w:vAlign w:val="center"/>
            <w:hideMark/>
          </w:tcPr>
          <w:p w14:paraId="5E6B264D" w14:textId="77777777" w:rsidR="005003DB" w:rsidRPr="00B56080" w:rsidRDefault="005003DB" w:rsidP="00123E6C">
            <w:pPr>
              <w:spacing w:before="0" w:line="240" w:lineRule="auto"/>
              <w:jc w:val="both"/>
              <w:rPr>
                <w:rFonts w:ascii="Myriad Pro" w:eastAsia="Times New Roman" w:hAnsi="Myriad Pro" w:cstheme="minorHAnsi"/>
                <w:szCs w:val="20"/>
              </w:rPr>
            </w:pPr>
            <w:r w:rsidRPr="00B56080">
              <w:rPr>
                <w:rFonts w:ascii="Myriad Pro" w:eastAsia="Times New Roman" w:hAnsi="Myriad Pro" w:cstheme="minorHAnsi"/>
                <w:szCs w:val="20"/>
              </w:rPr>
              <w:t>ENPI</w:t>
            </w:r>
          </w:p>
        </w:tc>
        <w:tc>
          <w:tcPr>
            <w:tcW w:w="7865" w:type="dxa"/>
            <w:shd w:val="clear" w:color="auto" w:fill="auto"/>
            <w:vAlign w:val="center"/>
            <w:hideMark/>
          </w:tcPr>
          <w:p w14:paraId="4FA93435" w14:textId="77777777" w:rsidR="005003DB" w:rsidRPr="00B56080" w:rsidRDefault="005003DB" w:rsidP="00123E6C">
            <w:pPr>
              <w:spacing w:before="0" w:line="240" w:lineRule="auto"/>
              <w:jc w:val="both"/>
              <w:rPr>
                <w:rFonts w:ascii="Myriad Pro" w:eastAsia="Times New Roman" w:hAnsi="Myriad Pro" w:cstheme="minorHAnsi"/>
                <w:szCs w:val="20"/>
              </w:rPr>
            </w:pPr>
            <w:r w:rsidRPr="00B56080">
              <w:rPr>
                <w:rFonts w:ascii="Myriad Pro" w:eastAsia="Times New Roman" w:hAnsi="Myriad Pro" w:cstheme="minorHAnsi"/>
                <w:szCs w:val="20"/>
                <w:lang w:val="en-GB"/>
              </w:rPr>
              <w:t>European Neighbourhood Policy Instrument</w:t>
            </w:r>
          </w:p>
        </w:tc>
      </w:tr>
      <w:tr w:rsidR="005003DB" w:rsidRPr="00B56080" w14:paraId="329B9552" w14:textId="77777777" w:rsidTr="00495130">
        <w:trPr>
          <w:trHeight w:val="300"/>
        </w:trPr>
        <w:tc>
          <w:tcPr>
            <w:tcW w:w="1960" w:type="dxa"/>
            <w:shd w:val="clear" w:color="auto" w:fill="auto"/>
            <w:vAlign w:val="center"/>
            <w:hideMark/>
          </w:tcPr>
          <w:p w14:paraId="4E7075B0" w14:textId="77777777" w:rsidR="005003DB" w:rsidRPr="00B56080" w:rsidRDefault="005003DB" w:rsidP="00123E6C">
            <w:pPr>
              <w:spacing w:before="0" w:line="240" w:lineRule="auto"/>
              <w:jc w:val="both"/>
              <w:rPr>
                <w:rFonts w:ascii="Myriad Pro" w:eastAsia="Times New Roman" w:hAnsi="Myriad Pro" w:cstheme="minorHAnsi"/>
                <w:szCs w:val="20"/>
              </w:rPr>
            </w:pPr>
            <w:r w:rsidRPr="00B56080">
              <w:rPr>
                <w:rFonts w:ascii="Myriad Pro" w:eastAsia="Times New Roman" w:hAnsi="Myriad Pro" w:cstheme="minorHAnsi"/>
                <w:szCs w:val="20"/>
              </w:rPr>
              <w:t>EU</w:t>
            </w:r>
          </w:p>
        </w:tc>
        <w:tc>
          <w:tcPr>
            <w:tcW w:w="7865" w:type="dxa"/>
            <w:shd w:val="clear" w:color="auto" w:fill="auto"/>
            <w:vAlign w:val="center"/>
            <w:hideMark/>
          </w:tcPr>
          <w:p w14:paraId="4B5FBB27" w14:textId="77777777" w:rsidR="005003DB" w:rsidRPr="00B56080" w:rsidRDefault="005003DB" w:rsidP="00123E6C">
            <w:pPr>
              <w:spacing w:before="0" w:line="240" w:lineRule="auto"/>
              <w:jc w:val="both"/>
              <w:rPr>
                <w:rFonts w:ascii="Myriad Pro" w:eastAsia="Times New Roman" w:hAnsi="Myriad Pro" w:cstheme="minorHAnsi"/>
                <w:szCs w:val="20"/>
              </w:rPr>
            </w:pPr>
            <w:r w:rsidRPr="00B56080">
              <w:rPr>
                <w:rFonts w:ascii="Myriad Pro" w:eastAsia="Times New Roman" w:hAnsi="Myriad Pro" w:cstheme="minorHAnsi"/>
                <w:szCs w:val="20"/>
              </w:rPr>
              <w:t>European Union</w:t>
            </w:r>
          </w:p>
        </w:tc>
      </w:tr>
      <w:tr w:rsidR="005003DB" w:rsidRPr="00B56080" w14:paraId="33261102" w14:textId="77777777" w:rsidTr="00495130">
        <w:trPr>
          <w:trHeight w:val="300"/>
        </w:trPr>
        <w:tc>
          <w:tcPr>
            <w:tcW w:w="1960" w:type="dxa"/>
            <w:shd w:val="clear" w:color="auto" w:fill="auto"/>
            <w:vAlign w:val="center"/>
            <w:hideMark/>
          </w:tcPr>
          <w:p w14:paraId="15BC2F93" w14:textId="77777777" w:rsidR="005003DB" w:rsidRPr="00B56080" w:rsidRDefault="005003DB" w:rsidP="00123E6C">
            <w:pPr>
              <w:spacing w:before="0" w:line="240" w:lineRule="auto"/>
              <w:jc w:val="both"/>
              <w:rPr>
                <w:rFonts w:ascii="Myriad Pro" w:eastAsia="Times New Roman" w:hAnsi="Myriad Pro" w:cstheme="minorHAnsi"/>
                <w:szCs w:val="20"/>
              </w:rPr>
            </w:pPr>
            <w:r w:rsidRPr="00B56080">
              <w:rPr>
                <w:rFonts w:ascii="Myriad Pro" w:eastAsia="Times New Roman" w:hAnsi="Myriad Pro" w:cstheme="minorHAnsi"/>
                <w:szCs w:val="20"/>
              </w:rPr>
              <w:t>FDI</w:t>
            </w:r>
          </w:p>
        </w:tc>
        <w:tc>
          <w:tcPr>
            <w:tcW w:w="7865" w:type="dxa"/>
            <w:shd w:val="clear" w:color="auto" w:fill="auto"/>
            <w:vAlign w:val="center"/>
            <w:hideMark/>
          </w:tcPr>
          <w:p w14:paraId="6F79EA80" w14:textId="77777777" w:rsidR="005003DB" w:rsidRPr="00B56080" w:rsidRDefault="005003DB" w:rsidP="00123E6C">
            <w:pPr>
              <w:spacing w:before="0" w:line="240" w:lineRule="auto"/>
              <w:jc w:val="both"/>
              <w:rPr>
                <w:rFonts w:ascii="Myriad Pro" w:eastAsia="Times New Roman" w:hAnsi="Myriad Pro" w:cstheme="minorHAnsi"/>
                <w:szCs w:val="20"/>
              </w:rPr>
            </w:pPr>
            <w:r w:rsidRPr="00B56080">
              <w:rPr>
                <w:rFonts w:ascii="Myriad Pro" w:eastAsia="Times New Roman" w:hAnsi="Myriad Pro" w:cstheme="minorHAnsi"/>
                <w:szCs w:val="20"/>
              </w:rPr>
              <w:t>Foreign Direct Investments</w:t>
            </w:r>
          </w:p>
        </w:tc>
      </w:tr>
      <w:tr w:rsidR="00D61B1C" w:rsidRPr="00B56080" w14:paraId="4D3C4958" w14:textId="77777777" w:rsidTr="00495130">
        <w:trPr>
          <w:trHeight w:val="300"/>
        </w:trPr>
        <w:tc>
          <w:tcPr>
            <w:tcW w:w="1960" w:type="dxa"/>
            <w:shd w:val="clear" w:color="auto" w:fill="auto"/>
            <w:vAlign w:val="center"/>
          </w:tcPr>
          <w:p w14:paraId="566751C4" w14:textId="7A8562A2" w:rsidR="00495130" w:rsidRPr="00B56080" w:rsidRDefault="00C63701" w:rsidP="00495130">
            <w:pPr>
              <w:spacing w:before="0" w:line="240" w:lineRule="auto"/>
              <w:jc w:val="both"/>
              <w:rPr>
                <w:rFonts w:ascii="Myriad Pro" w:eastAsia="Times New Roman" w:hAnsi="Myriad Pro" w:cstheme="minorHAnsi"/>
                <w:szCs w:val="20"/>
              </w:rPr>
            </w:pPr>
            <w:r w:rsidRPr="00B56080">
              <w:rPr>
                <w:rFonts w:ascii="Myriad Pro" w:eastAsia="Times New Roman" w:hAnsi="Myriad Pro" w:cstheme="minorHAnsi"/>
                <w:szCs w:val="20"/>
              </w:rPr>
              <w:t>LDA</w:t>
            </w:r>
          </w:p>
        </w:tc>
        <w:tc>
          <w:tcPr>
            <w:tcW w:w="7865" w:type="dxa"/>
            <w:shd w:val="clear" w:color="auto" w:fill="auto"/>
            <w:vAlign w:val="center"/>
          </w:tcPr>
          <w:p w14:paraId="54B8B673" w14:textId="6A25C9C0" w:rsidR="00495130" w:rsidRPr="00B56080" w:rsidRDefault="00C63701" w:rsidP="00495130">
            <w:pPr>
              <w:spacing w:before="0" w:line="240" w:lineRule="auto"/>
              <w:jc w:val="both"/>
              <w:rPr>
                <w:rFonts w:ascii="Myriad Pro" w:eastAsia="Times New Roman" w:hAnsi="Myriad Pro" w:cstheme="minorHAnsi"/>
                <w:szCs w:val="20"/>
              </w:rPr>
            </w:pPr>
            <w:r w:rsidRPr="00B56080">
              <w:rPr>
                <w:rFonts w:ascii="Myriad Pro" w:eastAsia="Times New Roman" w:hAnsi="Myriad Pro" w:cstheme="minorHAnsi"/>
                <w:szCs w:val="20"/>
              </w:rPr>
              <w:t>Local Development Agency</w:t>
            </w:r>
          </w:p>
        </w:tc>
      </w:tr>
      <w:tr w:rsidR="00495130" w:rsidRPr="00B56080" w14:paraId="08E6488C" w14:textId="77777777" w:rsidTr="00495130">
        <w:trPr>
          <w:trHeight w:val="300"/>
        </w:trPr>
        <w:tc>
          <w:tcPr>
            <w:tcW w:w="1960" w:type="dxa"/>
            <w:shd w:val="clear" w:color="auto" w:fill="auto"/>
            <w:vAlign w:val="center"/>
          </w:tcPr>
          <w:p w14:paraId="79C0F804" w14:textId="1E31BF76" w:rsidR="00495130" w:rsidRPr="00B56080" w:rsidRDefault="00495130" w:rsidP="00123E6C">
            <w:pPr>
              <w:spacing w:before="0" w:line="240" w:lineRule="auto"/>
              <w:jc w:val="both"/>
              <w:rPr>
                <w:rFonts w:ascii="Myriad Pro" w:eastAsia="Times New Roman" w:hAnsi="Myriad Pro" w:cstheme="minorHAnsi"/>
                <w:szCs w:val="20"/>
              </w:rPr>
            </w:pPr>
            <w:r>
              <w:rPr>
                <w:rFonts w:ascii="Myriad Pro" w:eastAsia="Times New Roman" w:hAnsi="Myriad Pro" w:cstheme="minorHAnsi"/>
                <w:szCs w:val="20"/>
              </w:rPr>
              <w:t>LDI</w:t>
            </w:r>
          </w:p>
        </w:tc>
        <w:tc>
          <w:tcPr>
            <w:tcW w:w="7865" w:type="dxa"/>
            <w:shd w:val="clear" w:color="auto" w:fill="auto"/>
            <w:vAlign w:val="center"/>
          </w:tcPr>
          <w:p w14:paraId="7AF7A0F1" w14:textId="4AC8991E" w:rsidR="00495130" w:rsidRPr="00B56080" w:rsidRDefault="00495130" w:rsidP="00123E6C">
            <w:pPr>
              <w:spacing w:before="0" w:line="240" w:lineRule="auto"/>
              <w:jc w:val="both"/>
              <w:rPr>
                <w:rFonts w:ascii="Myriad Pro" w:eastAsia="Times New Roman" w:hAnsi="Myriad Pro" w:cstheme="minorHAnsi"/>
                <w:szCs w:val="20"/>
              </w:rPr>
            </w:pPr>
            <w:r>
              <w:rPr>
                <w:rFonts w:ascii="Myriad Pro" w:eastAsia="Times New Roman" w:hAnsi="Myriad Pro" w:cstheme="minorHAnsi"/>
                <w:szCs w:val="20"/>
              </w:rPr>
              <w:t>Local Development institution</w:t>
            </w:r>
          </w:p>
        </w:tc>
      </w:tr>
      <w:tr w:rsidR="005003DB" w:rsidRPr="00B56080" w14:paraId="105A887E" w14:textId="77777777" w:rsidTr="00495130">
        <w:trPr>
          <w:trHeight w:val="300"/>
        </w:trPr>
        <w:tc>
          <w:tcPr>
            <w:tcW w:w="1960" w:type="dxa"/>
            <w:shd w:val="clear" w:color="auto" w:fill="auto"/>
            <w:vAlign w:val="center"/>
            <w:hideMark/>
          </w:tcPr>
          <w:p w14:paraId="1CD6A091" w14:textId="77777777" w:rsidR="005003DB" w:rsidRPr="00B56080" w:rsidRDefault="005003DB" w:rsidP="00123E6C">
            <w:pPr>
              <w:spacing w:before="0" w:line="240" w:lineRule="auto"/>
              <w:jc w:val="both"/>
              <w:rPr>
                <w:rFonts w:ascii="Myriad Pro" w:eastAsia="Times New Roman" w:hAnsi="Myriad Pro" w:cstheme="minorHAnsi"/>
                <w:szCs w:val="20"/>
              </w:rPr>
            </w:pPr>
            <w:r w:rsidRPr="00B56080">
              <w:rPr>
                <w:rFonts w:ascii="Myriad Pro" w:eastAsia="Times New Roman" w:hAnsi="Myriad Pro" w:cstheme="minorHAnsi"/>
                <w:szCs w:val="20"/>
              </w:rPr>
              <w:t>M&amp;E</w:t>
            </w:r>
          </w:p>
        </w:tc>
        <w:tc>
          <w:tcPr>
            <w:tcW w:w="7865" w:type="dxa"/>
            <w:shd w:val="clear" w:color="auto" w:fill="auto"/>
            <w:vAlign w:val="center"/>
            <w:hideMark/>
          </w:tcPr>
          <w:p w14:paraId="70DAAE38" w14:textId="77777777" w:rsidR="005003DB" w:rsidRPr="00B56080" w:rsidRDefault="005003DB" w:rsidP="00123E6C">
            <w:pPr>
              <w:spacing w:before="0" w:line="240" w:lineRule="auto"/>
              <w:jc w:val="both"/>
              <w:rPr>
                <w:rFonts w:ascii="Myriad Pro" w:eastAsia="Times New Roman" w:hAnsi="Myriad Pro" w:cstheme="minorHAnsi"/>
                <w:szCs w:val="20"/>
              </w:rPr>
            </w:pPr>
            <w:r w:rsidRPr="00B56080">
              <w:rPr>
                <w:rFonts w:ascii="Myriad Pro" w:eastAsia="Times New Roman" w:hAnsi="Myriad Pro" w:cstheme="minorHAnsi"/>
                <w:szCs w:val="20"/>
              </w:rPr>
              <w:t>Monitoring &amp; Evaluation</w:t>
            </w:r>
          </w:p>
        </w:tc>
      </w:tr>
      <w:tr w:rsidR="005003DB" w:rsidRPr="00B56080" w14:paraId="23C8F367" w14:textId="77777777" w:rsidTr="00495130">
        <w:trPr>
          <w:trHeight w:val="300"/>
        </w:trPr>
        <w:tc>
          <w:tcPr>
            <w:tcW w:w="1960" w:type="dxa"/>
            <w:shd w:val="clear" w:color="auto" w:fill="auto"/>
            <w:vAlign w:val="center"/>
            <w:hideMark/>
          </w:tcPr>
          <w:p w14:paraId="7C32FDD8" w14:textId="402B645A" w:rsidR="005003DB" w:rsidRPr="00B56080" w:rsidRDefault="00563E2A" w:rsidP="00123E6C">
            <w:pPr>
              <w:spacing w:before="0" w:line="240" w:lineRule="auto"/>
              <w:jc w:val="both"/>
              <w:rPr>
                <w:rFonts w:ascii="Myriad Pro" w:eastAsia="Times New Roman" w:hAnsi="Myriad Pro" w:cstheme="minorHAnsi"/>
                <w:szCs w:val="20"/>
              </w:rPr>
            </w:pPr>
            <w:r>
              <w:rPr>
                <w:rFonts w:ascii="Myriad Pro" w:eastAsia="Times New Roman" w:hAnsi="Myriad Pro" w:cstheme="minorHAnsi"/>
                <w:szCs w:val="20"/>
              </w:rPr>
              <w:t>M</w:t>
            </w:r>
            <w:r w:rsidR="005003DB" w:rsidRPr="00B56080">
              <w:rPr>
                <w:rFonts w:ascii="Myriad Pro" w:eastAsia="Times New Roman" w:hAnsi="Myriad Pro" w:cstheme="minorHAnsi"/>
                <w:szCs w:val="20"/>
              </w:rPr>
              <w:t>ED&amp;T</w:t>
            </w:r>
          </w:p>
        </w:tc>
        <w:tc>
          <w:tcPr>
            <w:tcW w:w="7865" w:type="dxa"/>
            <w:shd w:val="clear" w:color="auto" w:fill="auto"/>
            <w:vAlign w:val="center"/>
            <w:hideMark/>
          </w:tcPr>
          <w:p w14:paraId="4B4150E3" w14:textId="77777777" w:rsidR="005003DB" w:rsidRPr="00B56080" w:rsidRDefault="005003DB" w:rsidP="00123E6C">
            <w:pPr>
              <w:spacing w:before="0" w:line="240" w:lineRule="auto"/>
              <w:jc w:val="both"/>
              <w:rPr>
                <w:rFonts w:ascii="Myriad Pro" w:eastAsia="Times New Roman" w:hAnsi="Myriad Pro" w:cstheme="minorHAnsi"/>
                <w:szCs w:val="20"/>
              </w:rPr>
            </w:pPr>
            <w:r w:rsidRPr="00B56080">
              <w:rPr>
                <w:rFonts w:ascii="Myriad Pro" w:eastAsia="Times New Roman" w:hAnsi="Myriad Pro" w:cstheme="minorHAnsi"/>
                <w:szCs w:val="20"/>
              </w:rPr>
              <w:t>Ministry of Economic Development &amp; Trade</w:t>
            </w:r>
          </w:p>
        </w:tc>
      </w:tr>
      <w:tr w:rsidR="005003DB" w:rsidRPr="00B56080" w14:paraId="75D620FC" w14:textId="77777777" w:rsidTr="00495130">
        <w:trPr>
          <w:trHeight w:val="300"/>
        </w:trPr>
        <w:tc>
          <w:tcPr>
            <w:tcW w:w="1960" w:type="dxa"/>
            <w:shd w:val="clear" w:color="auto" w:fill="auto"/>
            <w:vAlign w:val="center"/>
            <w:hideMark/>
          </w:tcPr>
          <w:p w14:paraId="6F2E6F36" w14:textId="77777777" w:rsidR="005003DB" w:rsidRPr="00B56080" w:rsidRDefault="005003DB" w:rsidP="00123E6C">
            <w:pPr>
              <w:spacing w:before="0" w:line="240" w:lineRule="auto"/>
              <w:jc w:val="both"/>
              <w:rPr>
                <w:rFonts w:ascii="Myriad Pro" w:eastAsia="Times New Roman" w:hAnsi="Myriad Pro" w:cstheme="minorHAnsi"/>
                <w:szCs w:val="20"/>
              </w:rPr>
            </w:pPr>
            <w:r w:rsidRPr="00B56080">
              <w:rPr>
                <w:rFonts w:ascii="Myriad Pro" w:eastAsia="Times New Roman" w:hAnsi="Myriad Pro" w:cstheme="minorHAnsi"/>
                <w:szCs w:val="20"/>
              </w:rPr>
              <w:t>MP</w:t>
            </w:r>
          </w:p>
        </w:tc>
        <w:tc>
          <w:tcPr>
            <w:tcW w:w="7865" w:type="dxa"/>
            <w:shd w:val="clear" w:color="auto" w:fill="auto"/>
            <w:vAlign w:val="center"/>
            <w:hideMark/>
          </w:tcPr>
          <w:p w14:paraId="636D5EAE" w14:textId="77777777" w:rsidR="005003DB" w:rsidRPr="00B56080" w:rsidRDefault="005003DB" w:rsidP="00123E6C">
            <w:pPr>
              <w:spacing w:before="0" w:line="240" w:lineRule="auto"/>
              <w:jc w:val="both"/>
              <w:rPr>
                <w:rFonts w:ascii="Myriad Pro" w:eastAsia="Times New Roman" w:hAnsi="Myriad Pro" w:cstheme="minorHAnsi"/>
                <w:szCs w:val="20"/>
              </w:rPr>
            </w:pPr>
            <w:r w:rsidRPr="00B56080">
              <w:rPr>
                <w:rFonts w:ascii="Myriad Pro" w:eastAsia="Times New Roman" w:hAnsi="Myriad Pro" w:cstheme="minorHAnsi"/>
                <w:szCs w:val="20"/>
              </w:rPr>
              <w:t>Member of Parliament</w:t>
            </w:r>
          </w:p>
        </w:tc>
      </w:tr>
      <w:tr w:rsidR="005003DB" w:rsidRPr="00B56080" w14:paraId="17670892" w14:textId="77777777" w:rsidTr="00495130">
        <w:trPr>
          <w:trHeight w:val="300"/>
        </w:trPr>
        <w:tc>
          <w:tcPr>
            <w:tcW w:w="1960" w:type="dxa"/>
            <w:shd w:val="clear" w:color="auto" w:fill="auto"/>
            <w:vAlign w:val="center"/>
            <w:hideMark/>
          </w:tcPr>
          <w:p w14:paraId="32BC5357" w14:textId="77777777" w:rsidR="005003DB" w:rsidRPr="00B56080" w:rsidRDefault="005003DB" w:rsidP="00123E6C">
            <w:pPr>
              <w:spacing w:before="0" w:line="240" w:lineRule="auto"/>
              <w:jc w:val="both"/>
              <w:rPr>
                <w:rFonts w:ascii="Myriad Pro" w:eastAsia="Times New Roman" w:hAnsi="Myriad Pro" w:cstheme="minorHAnsi"/>
                <w:szCs w:val="20"/>
              </w:rPr>
            </w:pPr>
            <w:r w:rsidRPr="00B56080">
              <w:rPr>
                <w:rFonts w:ascii="Myriad Pro" w:eastAsia="Times New Roman" w:hAnsi="Myriad Pro" w:cstheme="minorHAnsi"/>
                <w:szCs w:val="20"/>
              </w:rPr>
              <w:t>NGOs</w:t>
            </w:r>
          </w:p>
        </w:tc>
        <w:tc>
          <w:tcPr>
            <w:tcW w:w="7865" w:type="dxa"/>
            <w:shd w:val="clear" w:color="auto" w:fill="auto"/>
            <w:vAlign w:val="center"/>
            <w:hideMark/>
          </w:tcPr>
          <w:p w14:paraId="7DD60ABE" w14:textId="77777777" w:rsidR="005003DB" w:rsidRPr="00B56080" w:rsidRDefault="00B56080" w:rsidP="00123E6C">
            <w:pPr>
              <w:spacing w:before="0" w:line="240" w:lineRule="auto"/>
              <w:jc w:val="both"/>
              <w:rPr>
                <w:rFonts w:ascii="Myriad Pro" w:eastAsia="Times New Roman" w:hAnsi="Myriad Pro" w:cstheme="minorHAnsi"/>
                <w:szCs w:val="20"/>
              </w:rPr>
            </w:pPr>
            <w:r w:rsidRPr="00B56080">
              <w:rPr>
                <w:rFonts w:ascii="Myriad Pro" w:eastAsia="Times New Roman" w:hAnsi="Myriad Pro" w:cstheme="minorHAnsi"/>
                <w:szCs w:val="20"/>
              </w:rPr>
              <w:t>Non-Governmental</w:t>
            </w:r>
            <w:r w:rsidR="005003DB" w:rsidRPr="00B56080">
              <w:rPr>
                <w:rFonts w:ascii="Myriad Pro" w:eastAsia="Times New Roman" w:hAnsi="Myriad Pro" w:cstheme="minorHAnsi"/>
                <w:szCs w:val="20"/>
              </w:rPr>
              <w:t xml:space="preserve"> </w:t>
            </w:r>
            <w:r w:rsidRPr="00B56080">
              <w:rPr>
                <w:rFonts w:ascii="Myriad Pro" w:eastAsia="Times New Roman" w:hAnsi="Myriad Pro" w:cstheme="minorHAnsi"/>
                <w:szCs w:val="20"/>
              </w:rPr>
              <w:t>Organizations</w:t>
            </w:r>
          </w:p>
        </w:tc>
      </w:tr>
      <w:tr w:rsidR="005003DB" w:rsidRPr="00B56080" w14:paraId="2896E507" w14:textId="77777777" w:rsidTr="00495130">
        <w:trPr>
          <w:trHeight w:val="300"/>
        </w:trPr>
        <w:tc>
          <w:tcPr>
            <w:tcW w:w="1960" w:type="dxa"/>
            <w:shd w:val="clear" w:color="auto" w:fill="auto"/>
            <w:vAlign w:val="center"/>
            <w:hideMark/>
          </w:tcPr>
          <w:p w14:paraId="66C09218" w14:textId="77777777" w:rsidR="005003DB" w:rsidRPr="00B56080" w:rsidRDefault="005003DB" w:rsidP="00123E6C">
            <w:pPr>
              <w:spacing w:before="0" w:line="240" w:lineRule="auto"/>
              <w:jc w:val="both"/>
              <w:rPr>
                <w:rFonts w:ascii="Myriad Pro" w:eastAsia="Times New Roman" w:hAnsi="Myriad Pro" w:cstheme="minorHAnsi"/>
                <w:szCs w:val="20"/>
              </w:rPr>
            </w:pPr>
            <w:r w:rsidRPr="00B56080">
              <w:rPr>
                <w:rFonts w:ascii="Myriad Pro" w:eastAsia="Times New Roman" w:hAnsi="Myriad Pro" w:cstheme="minorHAnsi"/>
                <w:szCs w:val="20"/>
              </w:rPr>
              <w:t>OP</w:t>
            </w:r>
          </w:p>
        </w:tc>
        <w:tc>
          <w:tcPr>
            <w:tcW w:w="7865" w:type="dxa"/>
            <w:shd w:val="clear" w:color="auto" w:fill="auto"/>
            <w:vAlign w:val="center"/>
            <w:hideMark/>
          </w:tcPr>
          <w:p w14:paraId="04B18062" w14:textId="77777777" w:rsidR="005003DB" w:rsidRPr="00B56080" w:rsidRDefault="005003DB" w:rsidP="00123E6C">
            <w:pPr>
              <w:spacing w:before="0" w:line="240" w:lineRule="auto"/>
              <w:jc w:val="both"/>
              <w:rPr>
                <w:rFonts w:ascii="Myriad Pro" w:eastAsia="Times New Roman" w:hAnsi="Myriad Pro" w:cstheme="minorHAnsi"/>
                <w:szCs w:val="20"/>
              </w:rPr>
            </w:pPr>
            <w:r w:rsidRPr="00B56080">
              <w:rPr>
                <w:rFonts w:ascii="Myriad Pro" w:eastAsia="Times New Roman" w:hAnsi="Myriad Pro" w:cstheme="minorHAnsi"/>
                <w:szCs w:val="20"/>
                <w:lang w:val="en-GB"/>
              </w:rPr>
              <w:t>Operational Plan</w:t>
            </w:r>
          </w:p>
        </w:tc>
      </w:tr>
      <w:tr w:rsidR="005003DB" w:rsidRPr="00DA1505" w14:paraId="71C37043" w14:textId="77777777" w:rsidTr="00495130">
        <w:trPr>
          <w:trHeight w:val="252"/>
        </w:trPr>
        <w:tc>
          <w:tcPr>
            <w:tcW w:w="1960" w:type="dxa"/>
            <w:shd w:val="clear" w:color="auto" w:fill="auto"/>
            <w:vAlign w:val="center"/>
            <w:hideMark/>
          </w:tcPr>
          <w:p w14:paraId="3FDD0493" w14:textId="3CC6C6FA" w:rsidR="005003DB" w:rsidRPr="00DA1505" w:rsidRDefault="005003DB" w:rsidP="00123E6C">
            <w:pPr>
              <w:spacing w:before="0" w:line="240" w:lineRule="auto"/>
              <w:jc w:val="both"/>
              <w:rPr>
                <w:rFonts w:ascii="Myriad Pro" w:eastAsia="Times New Roman" w:hAnsi="Myriad Pro" w:cstheme="minorHAnsi"/>
                <w:color w:val="000000"/>
                <w:szCs w:val="20"/>
              </w:rPr>
            </w:pPr>
            <w:r w:rsidRPr="00DA1505">
              <w:rPr>
                <w:rFonts w:ascii="Myriad Pro" w:eastAsia="Times New Roman" w:hAnsi="Myriad Pro" w:cstheme="minorHAnsi"/>
                <w:color w:val="000000"/>
                <w:szCs w:val="20"/>
              </w:rPr>
              <w:t>PP</w:t>
            </w:r>
            <w:r w:rsidR="00495130">
              <w:rPr>
                <w:rFonts w:ascii="Myriad Pro" w:eastAsia="Times New Roman" w:hAnsi="Myriad Pro" w:cstheme="minorHAnsi"/>
                <w:color w:val="000000"/>
                <w:szCs w:val="20"/>
              </w:rPr>
              <w:t>P</w:t>
            </w:r>
          </w:p>
        </w:tc>
        <w:tc>
          <w:tcPr>
            <w:tcW w:w="7865" w:type="dxa"/>
            <w:shd w:val="clear" w:color="auto" w:fill="auto"/>
            <w:vAlign w:val="center"/>
            <w:hideMark/>
          </w:tcPr>
          <w:p w14:paraId="1D055CBD" w14:textId="77777777" w:rsidR="005003DB" w:rsidRPr="00DA1505" w:rsidRDefault="005003DB" w:rsidP="00123E6C">
            <w:pPr>
              <w:spacing w:before="0" w:line="240" w:lineRule="auto"/>
              <w:jc w:val="both"/>
              <w:rPr>
                <w:rFonts w:ascii="Myriad Pro" w:eastAsia="Times New Roman" w:hAnsi="Myriad Pro" w:cstheme="minorHAnsi"/>
                <w:color w:val="000000"/>
                <w:szCs w:val="20"/>
              </w:rPr>
            </w:pPr>
            <w:r w:rsidRPr="00DA1505">
              <w:rPr>
                <w:rFonts w:ascii="Myriad Pro" w:eastAsia="Times New Roman" w:hAnsi="Myriad Pro" w:cstheme="minorHAnsi"/>
                <w:color w:val="000000"/>
                <w:szCs w:val="20"/>
                <w:lang w:val="en-GB"/>
              </w:rPr>
              <w:t>Public Private Partnership</w:t>
            </w:r>
          </w:p>
        </w:tc>
      </w:tr>
      <w:tr w:rsidR="005003DB" w:rsidRPr="00DA1505" w14:paraId="49BB0160" w14:textId="77777777" w:rsidTr="00495130">
        <w:trPr>
          <w:trHeight w:val="300"/>
        </w:trPr>
        <w:tc>
          <w:tcPr>
            <w:tcW w:w="1960" w:type="dxa"/>
            <w:shd w:val="clear" w:color="auto" w:fill="auto"/>
            <w:vAlign w:val="center"/>
            <w:hideMark/>
          </w:tcPr>
          <w:p w14:paraId="0A44D3D0" w14:textId="77777777" w:rsidR="005003DB" w:rsidRPr="00DA1505" w:rsidRDefault="005003DB" w:rsidP="00123E6C">
            <w:pPr>
              <w:spacing w:before="0" w:line="240" w:lineRule="auto"/>
              <w:jc w:val="both"/>
              <w:rPr>
                <w:rFonts w:ascii="Myriad Pro" w:eastAsia="Times New Roman" w:hAnsi="Myriad Pro" w:cstheme="minorHAnsi"/>
                <w:szCs w:val="20"/>
              </w:rPr>
            </w:pPr>
            <w:r w:rsidRPr="00DA1505">
              <w:rPr>
                <w:rFonts w:ascii="Myriad Pro" w:eastAsia="Times New Roman" w:hAnsi="Myriad Pro" w:cstheme="minorHAnsi"/>
                <w:szCs w:val="20"/>
              </w:rPr>
              <w:t>RDA</w:t>
            </w:r>
          </w:p>
        </w:tc>
        <w:tc>
          <w:tcPr>
            <w:tcW w:w="7865" w:type="dxa"/>
            <w:shd w:val="clear" w:color="auto" w:fill="auto"/>
            <w:vAlign w:val="center"/>
            <w:hideMark/>
          </w:tcPr>
          <w:p w14:paraId="0D7E84D8" w14:textId="6E34F16B" w:rsidR="00495130" w:rsidRPr="00DA1505" w:rsidRDefault="005003DB" w:rsidP="00495130">
            <w:pPr>
              <w:spacing w:before="0" w:line="240" w:lineRule="auto"/>
              <w:jc w:val="both"/>
              <w:rPr>
                <w:rFonts w:ascii="Myriad Pro" w:eastAsia="Times New Roman" w:hAnsi="Myriad Pro" w:cstheme="minorHAnsi"/>
                <w:szCs w:val="20"/>
              </w:rPr>
            </w:pPr>
            <w:r w:rsidRPr="00DA1505">
              <w:rPr>
                <w:rFonts w:ascii="Myriad Pro" w:eastAsia="Times New Roman" w:hAnsi="Myriad Pro" w:cstheme="minorHAnsi"/>
                <w:szCs w:val="20"/>
              </w:rPr>
              <w:t>Regional Development Agency</w:t>
            </w:r>
          </w:p>
        </w:tc>
      </w:tr>
      <w:tr w:rsidR="005003DB" w:rsidRPr="00DA1505" w14:paraId="58C04CF5" w14:textId="77777777" w:rsidTr="00495130">
        <w:trPr>
          <w:trHeight w:val="300"/>
        </w:trPr>
        <w:tc>
          <w:tcPr>
            <w:tcW w:w="1960" w:type="dxa"/>
            <w:shd w:val="clear" w:color="auto" w:fill="auto"/>
            <w:vAlign w:val="center"/>
            <w:hideMark/>
          </w:tcPr>
          <w:p w14:paraId="26308E7A" w14:textId="6BEE39CD" w:rsidR="005003DB" w:rsidRPr="00DA1505" w:rsidRDefault="00495130" w:rsidP="00495130">
            <w:pPr>
              <w:spacing w:before="0" w:line="240" w:lineRule="auto"/>
              <w:jc w:val="both"/>
              <w:rPr>
                <w:rFonts w:ascii="Myriad Pro" w:eastAsia="Times New Roman" w:hAnsi="Myriad Pro" w:cstheme="minorHAnsi"/>
                <w:szCs w:val="20"/>
              </w:rPr>
            </w:pPr>
            <w:r>
              <w:rPr>
                <w:rFonts w:ascii="Myriad Pro" w:eastAsia="Times New Roman" w:hAnsi="Myriad Pro" w:cstheme="minorHAnsi"/>
                <w:szCs w:val="20"/>
              </w:rPr>
              <w:t>RDI</w:t>
            </w:r>
          </w:p>
        </w:tc>
        <w:tc>
          <w:tcPr>
            <w:tcW w:w="7865" w:type="dxa"/>
            <w:shd w:val="clear" w:color="auto" w:fill="auto"/>
            <w:vAlign w:val="center"/>
            <w:hideMark/>
          </w:tcPr>
          <w:p w14:paraId="2FD6A68D" w14:textId="2D2C4EBB" w:rsidR="005003DB" w:rsidRPr="00DA1505" w:rsidRDefault="00495130" w:rsidP="00495130">
            <w:pPr>
              <w:spacing w:before="0" w:line="240" w:lineRule="auto"/>
              <w:jc w:val="both"/>
              <w:rPr>
                <w:rFonts w:ascii="Myriad Pro" w:eastAsia="Times New Roman" w:hAnsi="Myriad Pro" w:cstheme="minorHAnsi"/>
                <w:szCs w:val="20"/>
              </w:rPr>
            </w:pPr>
            <w:r>
              <w:rPr>
                <w:rFonts w:ascii="Myriad Pro" w:eastAsia="Times New Roman" w:hAnsi="Myriad Pro" w:cstheme="minorHAnsi"/>
                <w:szCs w:val="20"/>
              </w:rPr>
              <w:t>Regional Development Institution</w:t>
            </w:r>
            <w:r w:rsidRPr="00DA1505">
              <w:rPr>
                <w:rFonts w:ascii="Myriad Pro" w:eastAsia="Times New Roman" w:hAnsi="Myriad Pro" w:cstheme="minorHAnsi"/>
                <w:szCs w:val="20"/>
              </w:rPr>
              <w:t xml:space="preserve"> </w:t>
            </w:r>
          </w:p>
        </w:tc>
      </w:tr>
      <w:tr w:rsidR="00495130" w:rsidRPr="00DA1505" w14:paraId="3C9845FD" w14:textId="77777777" w:rsidTr="00495130">
        <w:trPr>
          <w:trHeight w:val="300"/>
        </w:trPr>
        <w:tc>
          <w:tcPr>
            <w:tcW w:w="1960" w:type="dxa"/>
            <w:shd w:val="clear" w:color="auto" w:fill="auto"/>
            <w:vAlign w:val="center"/>
          </w:tcPr>
          <w:p w14:paraId="047E83BD" w14:textId="136620D7" w:rsidR="00495130" w:rsidRPr="00DA1505" w:rsidRDefault="00495130" w:rsidP="00123E6C">
            <w:pPr>
              <w:spacing w:before="0" w:line="240" w:lineRule="auto"/>
              <w:jc w:val="both"/>
              <w:rPr>
                <w:rFonts w:ascii="Myriad Pro" w:eastAsia="Times New Roman" w:hAnsi="Myriad Pro" w:cstheme="minorHAnsi"/>
                <w:szCs w:val="20"/>
              </w:rPr>
            </w:pPr>
            <w:r w:rsidRPr="00DA1505">
              <w:rPr>
                <w:rFonts w:ascii="Myriad Pro" w:eastAsia="Times New Roman" w:hAnsi="Myriad Pro" w:cstheme="minorHAnsi"/>
                <w:szCs w:val="20"/>
              </w:rPr>
              <w:t>SRDA</w:t>
            </w:r>
          </w:p>
        </w:tc>
        <w:tc>
          <w:tcPr>
            <w:tcW w:w="7865" w:type="dxa"/>
            <w:shd w:val="clear" w:color="auto" w:fill="auto"/>
            <w:vAlign w:val="center"/>
          </w:tcPr>
          <w:p w14:paraId="0490A861" w14:textId="22D1F69A" w:rsidR="00495130" w:rsidRPr="00DA1505" w:rsidRDefault="00495130" w:rsidP="00123E6C">
            <w:pPr>
              <w:spacing w:before="0" w:line="240" w:lineRule="auto"/>
              <w:jc w:val="both"/>
              <w:rPr>
                <w:rFonts w:ascii="Myriad Pro" w:eastAsia="Times New Roman" w:hAnsi="Myriad Pro" w:cstheme="minorHAnsi"/>
                <w:szCs w:val="20"/>
              </w:rPr>
            </w:pPr>
            <w:r>
              <w:rPr>
                <w:rFonts w:ascii="Myriad Pro" w:eastAsia="Times New Roman" w:hAnsi="Myriad Pro" w:cstheme="minorHAnsi"/>
                <w:szCs w:val="20"/>
              </w:rPr>
              <w:t>P</w:t>
            </w:r>
            <w:r w:rsidRPr="00DA1505">
              <w:rPr>
                <w:rFonts w:ascii="Myriad Pro" w:eastAsia="Times New Roman" w:hAnsi="Myriad Pro" w:cstheme="minorHAnsi"/>
                <w:szCs w:val="20"/>
              </w:rPr>
              <w:t>roject “Support to the RDA in the ARC”</w:t>
            </w:r>
          </w:p>
        </w:tc>
      </w:tr>
      <w:tr w:rsidR="00D61B1C" w:rsidRPr="00DA1505" w14:paraId="6EB37374" w14:textId="77777777" w:rsidTr="00495130">
        <w:trPr>
          <w:trHeight w:val="300"/>
        </w:trPr>
        <w:tc>
          <w:tcPr>
            <w:tcW w:w="1960" w:type="dxa"/>
            <w:shd w:val="clear" w:color="auto" w:fill="auto"/>
            <w:vAlign w:val="center"/>
          </w:tcPr>
          <w:p w14:paraId="645535C2" w14:textId="77777777" w:rsidR="00FC20DE" w:rsidRPr="00DA1505" w:rsidRDefault="00FC20DE" w:rsidP="00123E6C">
            <w:pPr>
              <w:spacing w:before="0" w:line="240" w:lineRule="auto"/>
              <w:jc w:val="both"/>
              <w:rPr>
                <w:rFonts w:ascii="Myriad Pro" w:eastAsia="Times New Roman" w:hAnsi="Myriad Pro" w:cstheme="minorHAnsi"/>
                <w:szCs w:val="20"/>
              </w:rPr>
            </w:pPr>
            <w:r w:rsidRPr="00DA1505">
              <w:rPr>
                <w:rFonts w:ascii="Myriad Pro" w:eastAsia="Times New Roman" w:hAnsi="Myriad Pro" w:cstheme="minorHAnsi"/>
                <w:szCs w:val="20"/>
              </w:rPr>
              <w:t>SRDC</w:t>
            </w:r>
          </w:p>
        </w:tc>
        <w:tc>
          <w:tcPr>
            <w:tcW w:w="7865" w:type="dxa"/>
            <w:shd w:val="clear" w:color="auto" w:fill="auto"/>
            <w:vAlign w:val="center"/>
          </w:tcPr>
          <w:p w14:paraId="33FC3CC0" w14:textId="77777777" w:rsidR="00FC20DE" w:rsidRPr="00DA1505" w:rsidRDefault="00FC20DE" w:rsidP="00123E6C">
            <w:pPr>
              <w:spacing w:before="0" w:line="240" w:lineRule="auto"/>
              <w:jc w:val="both"/>
              <w:rPr>
                <w:rFonts w:ascii="Myriad Pro" w:eastAsia="Times New Roman" w:hAnsi="Myriad Pro" w:cstheme="minorHAnsi"/>
                <w:szCs w:val="20"/>
              </w:rPr>
            </w:pPr>
            <w:r w:rsidRPr="00DA1505">
              <w:rPr>
                <w:rFonts w:ascii="Myriad Pro" w:eastAsia="Times New Roman" w:hAnsi="Myriad Pro" w:cstheme="minorHAnsi"/>
                <w:szCs w:val="20"/>
              </w:rPr>
              <w:t xml:space="preserve">Project “Support to the regional development of </w:t>
            </w:r>
            <w:r w:rsidR="007C789F" w:rsidRPr="00DA1505">
              <w:rPr>
                <w:rFonts w:ascii="Myriad Pro" w:eastAsia="Times New Roman" w:hAnsi="Myriad Pro" w:cstheme="minorHAnsi"/>
                <w:szCs w:val="20"/>
              </w:rPr>
              <w:t xml:space="preserve">the </w:t>
            </w:r>
            <w:r w:rsidRPr="00DA1505">
              <w:rPr>
                <w:rFonts w:ascii="Myriad Pro" w:eastAsia="Times New Roman" w:hAnsi="Myriad Pro" w:cstheme="minorHAnsi"/>
                <w:szCs w:val="20"/>
              </w:rPr>
              <w:t>ARC”</w:t>
            </w:r>
          </w:p>
        </w:tc>
      </w:tr>
      <w:tr w:rsidR="00FC20DE" w:rsidRPr="00DA1505" w14:paraId="01A631C9" w14:textId="77777777" w:rsidTr="00495130">
        <w:trPr>
          <w:trHeight w:val="300"/>
        </w:trPr>
        <w:tc>
          <w:tcPr>
            <w:tcW w:w="1960" w:type="dxa"/>
            <w:shd w:val="clear" w:color="auto" w:fill="auto"/>
            <w:vAlign w:val="center"/>
            <w:hideMark/>
          </w:tcPr>
          <w:p w14:paraId="3DBA857B" w14:textId="77777777" w:rsidR="00FC20DE" w:rsidRPr="00DA1505" w:rsidRDefault="00FC20DE" w:rsidP="00123E6C">
            <w:pPr>
              <w:spacing w:before="0" w:line="240" w:lineRule="auto"/>
              <w:jc w:val="both"/>
              <w:rPr>
                <w:rFonts w:ascii="Myriad Pro" w:eastAsia="Times New Roman" w:hAnsi="Myriad Pro" w:cstheme="minorHAnsi"/>
                <w:szCs w:val="20"/>
              </w:rPr>
            </w:pPr>
            <w:r w:rsidRPr="00DA1505">
              <w:rPr>
                <w:rFonts w:ascii="Myriad Pro" w:eastAsia="Times New Roman" w:hAnsi="Myriad Pro" w:cstheme="minorHAnsi"/>
                <w:szCs w:val="20"/>
              </w:rPr>
              <w:t>SWM</w:t>
            </w:r>
          </w:p>
        </w:tc>
        <w:tc>
          <w:tcPr>
            <w:tcW w:w="7865" w:type="dxa"/>
            <w:shd w:val="clear" w:color="auto" w:fill="auto"/>
            <w:vAlign w:val="center"/>
            <w:hideMark/>
          </w:tcPr>
          <w:p w14:paraId="379F9F11" w14:textId="77777777" w:rsidR="00FC20DE" w:rsidRPr="00DA1505" w:rsidRDefault="00FC20DE" w:rsidP="00123E6C">
            <w:pPr>
              <w:spacing w:before="0" w:line="240" w:lineRule="auto"/>
              <w:jc w:val="both"/>
              <w:rPr>
                <w:rFonts w:ascii="Myriad Pro" w:eastAsia="Times New Roman" w:hAnsi="Myriad Pro" w:cstheme="minorHAnsi"/>
                <w:szCs w:val="20"/>
              </w:rPr>
            </w:pPr>
            <w:r w:rsidRPr="00DA1505">
              <w:rPr>
                <w:rFonts w:ascii="Myriad Pro" w:eastAsia="Times New Roman" w:hAnsi="Myriad Pro" w:cstheme="minorHAnsi"/>
                <w:szCs w:val="20"/>
                <w:lang w:val="en-GB"/>
              </w:rPr>
              <w:t>Solid waste management</w:t>
            </w:r>
          </w:p>
        </w:tc>
      </w:tr>
      <w:tr w:rsidR="00FC20DE" w:rsidRPr="00DA1505" w14:paraId="2EA3DBDE" w14:textId="77777777" w:rsidTr="00495130">
        <w:trPr>
          <w:trHeight w:val="300"/>
        </w:trPr>
        <w:tc>
          <w:tcPr>
            <w:tcW w:w="1960" w:type="dxa"/>
            <w:shd w:val="clear" w:color="auto" w:fill="auto"/>
            <w:vAlign w:val="center"/>
            <w:hideMark/>
          </w:tcPr>
          <w:p w14:paraId="5FD0A0FE" w14:textId="77777777" w:rsidR="00FC20DE" w:rsidRPr="00DA1505" w:rsidRDefault="00FC20DE" w:rsidP="00123E6C">
            <w:pPr>
              <w:spacing w:before="0" w:line="240" w:lineRule="auto"/>
              <w:jc w:val="both"/>
              <w:rPr>
                <w:rFonts w:ascii="Myriad Pro" w:eastAsia="Times New Roman" w:hAnsi="Myriad Pro" w:cstheme="minorHAnsi"/>
                <w:szCs w:val="20"/>
              </w:rPr>
            </w:pPr>
            <w:r w:rsidRPr="00DA1505">
              <w:rPr>
                <w:rFonts w:ascii="Myriad Pro" w:eastAsia="Times New Roman" w:hAnsi="Myriad Pro" w:cstheme="minorHAnsi"/>
                <w:szCs w:val="20"/>
              </w:rPr>
              <w:t>TAT</w:t>
            </w:r>
          </w:p>
        </w:tc>
        <w:tc>
          <w:tcPr>
            <w:tcW w:w="7865" w:type="dxa"/>
            <w:shd w:val="clear" w:color="auto" w:fill="auto"/>
            <w:vAlign w:val="center"/>
            <w:hideMark/>
          </w:tcPr>
          <w:p w14:paraId="61BD1A39" w14:textId="77777777" w:rsidR="00FC20DE" w:rsidRPr="00DA1505" w:rsidRDefault="00FC20DE" w:rsidP="00123E6C">
            <w:pPr>
              <w:spacing w:before="0" w:line="240" w:lineRule="auto"/>
              <w:jc w:val="both"/>
              <w:rPr>
                <w:rFonts w:ascii="Myriad Pro" w:eastAsia="Times New Roman" w:hAnsi="Myriad Pro" w:cstheme="minorHAnsi"/>
                <w:szCs w:val="20"/>
              </w:rPr>
            </w:pPr>
            <w:r w:rsidRPr="00DA1505">
              <w:rPr>
                <w:rFonts w:ascii="Myriad Pro" w:eastAsia="Times New Roman" w:hAnsi="Myriad Pro" w:cstheme="minorHAnsi"/>
                <w:szCs w:val="20"/>
              </w:rPr>
              <w:t>Technical Assistance Team</w:t>
            </w:r>
          </w:p>
        </w:tc>
      </w:tr>
      <w:tr w:rsidR="00FC20DE" w:rsidRPr="00DA1505" w14:paraId="0E8C0ABC" w14:textId="77777777" w:rsidTr="00495130">
        <w:trPr>
          <w:trHeight w:val="300"/>
        </w:trPr>
        <w:tc>
          <w:tcPr>
            <w:tcW w:w="1960" w:type="dxa"/>
            <w:shd w:val="clear" w:color="auto" w:fill="auto"/>
            <w:vAlign w:val="center"/>
            <w:hideMark/>
          </w:tcPr>
          <w:p w14:paraId="5F36A159" w14:textId="77777777" w:rsidR="00FC20DE" w:rsidRPr="00DA1505" w:rsidRDefault="00FC20DE" w:rsidP="00123E6C">
            <w:pPr>
              <w:spacing w:before="0" w:line="240" w:lineRule="auto"/>
              <w:jc w:val="both"/>
              <w:rPr>
                <w:rFonts w:ascii="Myriad Pro" w:eastAsia="Times New Roman" w:hAnsi="Myriad Pro" w:cstheme="minorHAnsi"/>
                <w:szCs w:val="20"/>
              </w:rPr>
            </w:pPr>
            <w:r w:rsidRPr="00DA1505">
              <w:rPr>
                <w:rFonts w:ascii="Myriad Pro" w:eastAsia="Times New Roman" w:hAnsi="Myriad Pro" w:cstheme="minorHAnsi"/>
                <w:szCs w:val="20"/>
              </w:rPr>
              <w:t>TL</w:t>
            </w:r>
          </w:p>
        </w:tc>
        <w:tc>
          <w:tcPr>
            <w:tcW w:w="7865" w:type="dxa"/>
            <w:shd w:val="clear" w:color="auto" w:fill="auto"/>
            <w:vAlign w:val="center"/>
            <w:hideMark/>
          </w:tcPr>
          <w:p w14:paraId="4DD8BB08" w14:textId="77777777" w:rsidR="00FC20DE" w:rsidRPr="00DA1505" w:rsidRDefault="00FC20DE" w:rsidP="00123E6C">
            <w:pPr>
              <w:spacing w:before="0" w:line="240" w:lineRule="auto"/>
              <w:jc w:val="both"/>
              <w:rPr>
                <w:rFonts w:ascii="Myriad Pro" w:eastAsia="Times New Roman" w:hAnsi="Myriad Pro" w:cstheme="minorHAnsi"/>
                <w:szCs w:val="20"/>
              </w:rPr>
            </w:pPr>
            <w:r w:rsidRPr="00DA1505">
              <w:rPr>
                <w:rFonts w:ascii="Myriad Pro" w:eastAsia="Times New Roman" w:hAnsi="Myriad Pro" w:cstheme="minorHAnsi"/>
                <w:szCs w:val="20"/>
              </w:rPr>
              <w:t>Team Leader</w:t>
            </w:r>
          </w:p>
        </w:tc>
      </w:tr>
      <w:tr w:rsidR="00FC20DE" w:rsidRPr="00DA1505" w14:paraId="01A206E3" w14:textId="77777777" w:rsidTr="00495130">
        <w:trPr>
          <w:trHeight w:val="300"/>
        </w:trPr>
        <w:tc>
          <w:tcPr>
            <w:tcW w:w="1960" w:type="dxa"/>
            <w:shd w:val="clear" w:color="auto" w:fill="auto"/>
            <w:vAlign w:val="center"/>
            <w:hideMark/>
          </w:tcPr>
          <w:p w14:paraId="2D848632" w14:textId="77777777" w:rsidR="00FC20DE" w:rsidRPr="00DA1505" w:rsidRDefault="00FC20DE" w:rsidP="00123E6C">
            <w:pPr>
              <w:spacing w:before="0" w:line="240" w:lineRule="auto"/>
              <w:jc w:val="both"/>
              <w:rPr>
                <w:rFonts w:ascii="Myriad Pro" w:eastAsia="Times New Roman" w:hAnsi="Myriad Pro" w:cstheme="minorHAnsi"/>
                <w:szCs w:val="20"/>
              </w:rPr>
            </w:pPr>
            <w:r w:rsidRPr="00DA1505">
              <w:rPr>
                <w:rFonts w:ascii="Myriad Pro" w:eastAsia="Times New Roman" w:hAnsi="Myriad Pro" w:cstheme="minorHAnsi"/>
                <w:szCs w:val="20"/>
              </w:rPr>
              <w:t>TNA</w:t>
            </w:r>
          </w:p>
        </w:tc>
        <w:tc>
          <w:tcPr>
            <w:tcW w:w="7865" w:type="dxa"/>
            <w:shd w:val="clear" w:color="auto" w:fill="auto"/>
            <w:vAlign w:val="center"/>
            <w:hideMark/>
          </w:tcPr>
          <w:p w14:paraId="501CF2F8" w14:textId="77777777" w:rsidR="00FC20DE" w:rsidRPr="00DA1505" w:rsidRDefault="00FC20DE" w:rsidP="00123E6C">
            <w:pPr>
              <w:spacing w:before="0" w:line="240" w:lineRule="auto"/>
              <w:jc w:val="both"/>
              <w:rPr>
                <w:rFonts w:ascii="Myriad Pro" w:eastAsia="Times New Roman" w:hAnsi="Myriad Pro" w:cstheme="minorHAnsi"/>
                <w:szCs w:val="20"/>
              </w:rPr>
            </w:pPr>
            <w:r w:rsidRPr="00DA1505">
              <w:rPr>
                <w:rFonts w:ascii="Myriad Pro" w:eastAsia="Times New Roman" w:hAnsi="Myriad Pro" w:cstheme="minorHAnsi"/>
                <w:szCs w:val="20"/>
                <w:lang w:val="en-GB"/>
              </w:rPr>
              <w:t>Training Needs Analysis</w:t>
            </w:r>
          </w:p>
        </w:tc>
      </w:tr>
      <w:tr w:rsidR="00D61B1C" w:rsidRPr="00DA1505" w14:paraId="7A7AF840" w14:textId="77777777" w:rsidTr="00495130">
        <w:trPr>
          <w:trHeight w:val="300"/>
        </w:trPr>
        <w:tc>
          <w:tcPr>
            <w:tcW w:w="1960" w:type="dxa"/>
            <w:shd w:val="clear" w:color="auto" w:fill="auto"/>
            <w:vAlign w:val="center"/>
            <w:hideMark/>
          </w:tcPr>
          <w:p w14:paraId="3FEEF06E" w14:textId="77777777" w:rsidR="00FC20DE" w:rsidRPr="00DA1505" w:rsidRDefault="00FC20DE" w:rsidP="00123E6C">
            <w:pPr>
              <w:spacing w:before="0" w:line="240" w:lineRule="auto"/>
              <w:jc w:val="both"/>
              <w:rPr>
                <w:rFonts w:ascii="Myriad Pro" w:eastAsia="Times New Roman" w:hAnsi="Myriad Pro" w:cstheme="minorHAnsi"/>
                <w:szCs w:val="20"/>
              </w:rPr>
            </w:pPr>
            <w:r w:rsidRPr="00DA1505">
              <w:rPr>
                <w:rFonts w:ascii="Myriad Pro" w:eastAsia="Times New Roman" w:hAnsi="Myriad Pro" w:cstheme="minorHAnsi"/>
                <w:szCs w:val="20"/>
              </w:rPr>
              <w:t>ToR</w:t>
            </w:r>
            <w:r w:rsidR="00B14B66" w:rsidRPr="00DA1505">
              <w:rPr>
                <w:rFonts w:ascii="Myriad Pro" w:eastAsia="Times New Roman" w:hAnsi="Myriad Pro" w:cstheme="minorHAnsi"/>
                <w:szCs w:val="20"/>
              </w:rPr>
              <w:t>s</w:t>
            </w:r>
          </w:p>
        </w:tc>
        <w:tc>
          <w:tcPr>
            <w:tcW w:w="7865" w:type="dxa"/>
            <w:shd w:val="clear" w:color="auto" w:fill="auto"/>
            <w:vAlign w:val="center"/>
            <w:hideMark/>
          </w:tcPr>
          <w:p w14:paraId="4C8A8E1E" w14:textId="77777777" w:rsidR="00FC20DE" w:rsidRPr="00DA1505" w:rsidRDefault="00FC20DE" w:rsidP="00123E6C">
            <w:pPr>
              <w:spacing w:before="0" w:line="240" w:lineRule="auto"/>
              <w:jc w:val="both"/>
              <w:rPr>
                <w:rFonts w:ascii="Myriad Pro" w:eastAsia="Times New Roman" w:hAnsi="Myriad Pro" w:cstheme="minorHAnsi"/>
                <w:szCs w:val="20"/>
              </w:rPr>
            </w:pPr>
            <w:r w:rsidRPr="00DA1505">
              <w:rPr>
                <w:rFonts w:ascii="Myriad Pro" w:eastAsia="Times New Roman" w:hAnsi="Myriad Pro" w:cstheme="minorHAnsi"/>
                <w:szCs w:val="20"/>
                <w:lang w:val="en-GB"/>
              </w:rPr>
              <w:t>Terms of Reference</w:t>
            </w:r>
          </w:p>
        </w:tc>
      </w:tr>
      <w:tr w:rsidR="00FC20DE" w:rsidRPr="00DA1505" w14:paraId="09BD36EB" w14:textId="77777777" w:rsidTr="00495130">
        <w:trPr>
          <w:trHeight w:val="300"/>
        </w:trPr>
        <w:tc>
          <w:tcPr>
            <w:tcW w:w="1960" w:type="dxa"/>
            <w:shd w:val="clear" w:color="auto" w:fill="auto"/>
            <w:vAlign w:val="center"/>
            <w:hideMark/>
          </w:tcPr>
          <w:p w14:paraId="5A92A9E8" w14:textId="77777777" w:rsidR="00FC20DE" w:rsidRPr="00DA1505" w:rsidRDefault="00FC20DE" w:rsidP="00123E6C">
            <w:pPr>
              <w:spacing w:before="0" w:line="240" w:lineRule="auto"/>
              <w:jc w:val="both"/>
              <w:rPr>
                <w:rFonts w:ascii="Myriad Pro" w:eastAsia="Times New Roman" w:hAnsi="Myriad Pro" w:cstheme="minorHAnsi"/>
                <w:szCs w:val="20"/>
              </w:rPr>
            </w:pPr>
            <w:r w:rsidRPr="00DA1505">
              <w:rPr>
                <w:rFonts w:ascii="Myriad Pro" w:eastAsia="Times New Roman" w:hAnsi="Myriad Pro" w:cstheme="minorHAnsi"/>
                <w:szCs w:val="20"/>
              </w:rPr>
              <w:t>TSA</w:t>
            </w:r>
          </w:p>
        </w:tc>
        <w:tc>
          <w:tcPr>
            <w:tcW w:w="7865" w:type="dxa"/>
            <w:shd w:val="clear" w:color="auto" w:fill="auto"/>
            <w:vAlign w:val="center"/>
            <w:hideMark/>
          </w:tcPr>
          <w:p w14:paraId="478D1075" w14:textId="77777777" w:rsidR="00FC20DE" w:rsidRPr="00DA1505" w:rsidRDefault="00FC20DE" w:rsidP="00123E6C">
            <w:pPr>
              <w:spacing w:before="0" w:line="240" w:lineRule="auto"/>
              <w:jc w:val="both"/>
              <w:rPr>
                <w:rFonts w:ascii="Myriad Pro" w:eastAsia="Times New Roman" w:hAnsi="Myriad Pro" w:cstheme="minorHAnsi"/>
                <w:szCs w:val="20"/>
              </w:rPr>
            </w:pPr>
            <w:r w:rsidRPr="00DA1505">
              <w:rPr>
                <w:rFonts w:ascii="Myriad Pro" w:eastAsia="Times New Roman" w:hAnsi="Myriad Pro" w:cstheme="minorHAnsi"/>
                <w:szCs w:val="20"/>
              </w:rPr>
              <w:t>Tourism Satellite Account</w:t>
            </w:r>
          </w:p>
        </w:tc>
      </w:tr>
      <w:tr w:rsidR="00FC20DE" w:rsidRPr="00DA1505" w14:paraId="3DEB13B0" w14:textId="77777777" w:rsidTr="00495130">
        <w:trPr>
          <w:trHeight w:val="300"/>
        </w:trPr>
        <w:tc>
          <w:tcPr>
            <w:tcW w:w="1960" w:type="dxa"/>
            <w:shd w:val="clear" w:color="auto" w:fill="auto"/>
            <w:vAlign w:val="center"/>
            <w:hideMark/>
          </w:tcPr>
          <w:p w14:paraId="3AF083C1" w14:textId="77777777" w:rsidR="00FC20DE" w:rsidRPr="00DA1505" w:rsidRDefault="00FC20DE" w:rsidP="00123E6C">
            <w:pPr>
              <w:spacing w:before="0" w:line="240" w:lineRule="auto"/>
              <w:jc w:val="both"/>
              <w:rPr>
                <w:rFonts w:ascii="Myriad Pro" w:eastAsia="Times New Roman" w:hAnsi="Myriad Pro" w:cstheme="minorHAnsi"/>
                <w:szCs w:val="20"/>
              </w:rPr>
            </w:pPr>
            <w:r w:rsidRPr="00DA1505">
              <w:rPr>
                <w:rFonts w:ascii="Myriad Pro" w:eastAsia="Times New Roman" w:hAnsi="Myriad Pro" w:cstheme="minorHAnsi"/>
                <w:szCs w:val="20"/>
              </w:rPr>
              <w:t>UNDP</w:t>
            </w:r>
          </w:p>
        </w:tc>
        <w:tc>
          <w:tcPr>
            <w:tcW w:w="7865" w:type="dxa"/>
            <w:shd w:val="clear" w:color="auto" w:fill="auto"/>
            <w:vAlign w:val="center"/>
            <w:hideMark/>
          </w:tcPr>
          <w:p w14:paraId="37FB474D" w14:textId="77777777" w:rsidR="00FC20DE" w:rsidRPr="00DA1505" w:rsidRDefault="00FC20DE" w:rsidP="00123E6C">
            <w:pPr>
              <w:spacing w:before="0" w:line="240" w:lineRule="auto"/>
              <w:jc w:val="both"/>
              <w:rPr>
                <w:rFonts w:ascii="Myriad Pro" w:eastAsia="Times New Roman" w:hAnsi="Myriad Pro" w:cstheme="minorHAnsi"/>
                <w:szCs w:val="20"/>
              </w:rPr>
            </w:pPr>
            <w:r w:rsidRPr="00DA1505">
              <w:rPr>
                <w:rFonts w:ascii="Myriad Pro" w:eastAsia="Times New Roman" w:hAnsi="Myriad Pro" w:cstheme="minorHAnsi"/>
                <w:szCs w:val="20"/>
              </w:rPr>
              <w:t>United Nations Development Programme</w:t>
            </w:r>
          </w:p>
        </w:tc>
      </w:tr>
      <w:tr w:rsidR="00FC20DE" w:rsidRPr="00DA1505" w14:paraId="73DE3C55" w14:textId="77777777" w:rsidTr="00495130">
        <w:trPr>
          <w:trHeight w:val="300"/>
        </w:trPr>
        <w:tc>
          <w:tcPr>
            <w:tcW w:w="1960" w:type="dxa"/>
            <w:shd w:val="clear" w:color="auto" w:fill="auto"/>
            <w:vAlign w:val="center"/>
            <w:hideMark/>
          </w:tcPr>
          <w:p w14:paraId="7E5F220C" w14:textId="77777777" w:rsidR="00FC20DE" w:rsidRPr="00DA1505" w:rsidRDefault="00FC20DE" w:rsidP="00123E6C">
            <w:pPr>
              <w:spacing w:before="0" w:line="240" w:lineRule="auto"/>
              <w:jc w:val="both"/>
              <w:rPr>
                <w:rFonts w:ascii="Myriad Pro" w:eastAsia="Times New Roman" w:hAnsi="Myriad Pro" w:cstheme="minorHAnsi"/>
                <w:color w:val="000000"/>
                <w:szCs w:val="20"/>
              </w:rPr>
            </w:pPr>
            <w:r w:rsidRPr="00DA1505">
              <w:rPr>
                <w:rFonts w:ascii="Myriad Pro" w:eastAsia="Times New Roman" w:hAnsi="Myriad Pro" w:cstheme="minorHAnsi"/>
                <w:color w:val="000000"/>
                <w:szCs w:val="20"/>
              </w:rPr>
              <w:t>UNWTO</w:t>
            </w:r>
          </w:p>
        </w:tc>
        <w:tc>
          <w:tcPr>
            <w:tcW w:w="7865" w:type="dxa"/>
            <w:shd w:val="clear" w:color="auto" w:fill="auto"/>
            <w:vAlign w:val="center"/>
            <w:hideMark/>
          </w:tcPr>
          <w:p w14:paraId="22AA21C5" w14:textId="77777777" w:rsidR="00FC20DE" w:rsidRPr="00DA1505" w:rsidRDefault="00FC20DE" w:rsidP="00123E6C">
            <w:pPr>
              <w:spacing w:before="0" w:line="240" w:lineRule="auto"/>
              <w:jc w:val="both"/>
              <w:rPr>
                <w:rFonts w:ascii="Myriad Pro" w:eastAsia="Times New Roman" w:hAnsi="Myriad Pro" w:cstheme="minorHAnsi"/>
                <w:color w:val="000000"/>
                <w:szCs w:val="20"/>
              </w:rPr>
            </w:pPr>
            <w:r w:rsidRPr="00DA1505">
              <w:rPr>
                <w:rFonts w:ascii="Myriad Pro" w:eastAsia="Times New Roman" w:hAnsi="Myriad Pro" w:cstheme="minorHAnsi"/>
                <w:color w:val="000000"/>
                <w:szCs w:val="20"/>
              </w:rPr>
              <w:t>United Nations World Tourism Organisation</w:t>
            </w:r>
          </w:p>
        </w:tc>
      </w:tr>
      <w:tr w:rsidR="00FC20DE" w:rsidRPr="00CB6587" w14:paraId="57DDF296" w14:textId="77777777" w:rsidTr="00495130">
        <w:trPr>
          <w:trHeight w:val="300"/>
        </w:trPr>
        <w:tc>
          <w:tcPr>
            <w:tcW w:w="1960" w:type="dxa"/>
            <w:shd w:val="clear" w:color="auto" w:fill="auto"/>
            <w:vAlign w:val="center"/>
            <w:hideMark/>
          </w:tcPr>
          <w:p w14:paraId="2FBD8ACE" w14:textId="77777777" w:rsidR="00FC20DE" w:rsidRPr="00DA1505" w:rsidRDefault="00FC20DE" w:rsidP="00123E6C">
            <w:pPr>
              <w:spacing w:before="0" w:line="240" w:lineRule="auto"/>
              <w:jc w:val="both"/>
              <w:rPr>
                <w:rFonts w:ascii="Myriad Pro" w:eastAsia="Times New Roman" w:hAnsi="Myriad Pro" w:cstheme="minorHAnsi"/>
                <w:color w:val="000000"/>
                <w:szCs w:val="20"/>
              </w:rPr>
            </w:pPr>
            <w:r w:rsidRPr="00DA1505">
              <w:rPr>
                <w:rFonts w:ascii="Myriad Pro" w:eastAsia="Times New Roman" w:hAnsi="Myriad Pro" w:cstheme="minorHAnsi"/>
                <w:color w:val="000000"/>
                <w:szCs w:val="20"/>
              </w:rPr>
              <w:t>USAID</w:t>
            </w:r>
          </w:p>
        </w:tc>
        <w:tc>
          <w:tcPr>
            <w:tcW w:w="7865" w:type="dxa"/>
            <w:shd w:val="clear" w:color="auto" w:fill="auto"/>
            <w:vAlign w:val="center"/>
            <w:hideMark/>
          </w:tcPr>
          <w:p w14:paraId="1582D97B" w14:textId="77777777" w:rsidR="00FC20DE" w:rsidRPr="00DA1505" w:rsidRDefault="00FC20DE" w:rsidP="00123E6C">
            <w:pPr>
              <w:spacing w:before="0" w:line="240" w:lineRule="auto"/>
              <w:jc w:val="both"/>
              <w:rPr>
                <w:rFonts w:ascii="Myriad Pro" w:eastAsia="Times New Roman" w:hAnsi="Myriad Pro" w:cstheme="minorHAnsi"/>
                <w:color w:val="000000"/>
                <w:szCs w:val="20"/>
              </w:rPr>
            </w:pPr>
            <w:r w:rsidRPr="00DA1505">
              <w:rPr>
                <w:rFonts w:ascii="Myriad Pro" w:eastAsia="Times New Roman" w:hAnsi="Myriad Pro" w:cstheme="minorHAnsi"/>
                <w:color w:val="000000"/>
                <w:szCs w:val="20"/>
              </w:rPr>
              <w:t>United States Agency for International Development</w:t>
            </w:r>
          </w:p>
        </w:tc>
      </w:tr>
    </w:tbl>
    <w:p w14:paraId="78B05974" w14:textId="77777777" w:rsidR="00A214A1" w:rsidRDefault="00A214A1" w:rsidP="00123E6C">
      <w:pPr>
        <w:jc w:val="both"/>
      </w:pPr>
    </w:p>
    <w:p w14:paraId="2064A5BD" w14:textId="77777777" w:rsidR="00320DAC" w:rsidRDefault="00320DAC">
      <w:pPr>
        <w:spacing w:before="0" w:after="200"/>
      </w:pPr>
      <w:r>
        <w:br w:type="page"/>
      </w:r>
    </w:p>
    <w:p w14:paraId="5036FB08" w14:textId="77777777" w:rsidR="005003DB" w:rsidRPr="00CB6587" w:rsidRDefault="005003DB" w:rsidP="00123E6C">
      <w:pPr>
        <w:pStyle w:val="Heading1"/>
        <w:jc w:val="both"/>
        <w:rPr>
          <w:rFonts w:ascii="Myriad Pro" w:hAnsi="Myriad Pro"/>
        </w:rPr>
      </w:pPr>
      <w:bookmarkStart w:id="3" w:name="_Toc307613760"/>
      <w:bookmarkStart w:id="4" w:name="_Toc248251321"/>
      <w:r w:rsidRPr="00CB6587">
        <w:rPr>
          <w:rFonts w:ascii="Myriad Pro" w:hAnsi="Myriad Pro"/>
        </w:rPr>
        <w:lastRenderedPageBreak/>
        <w:t>I.</w:t>
      </w:r>
      <w:r w:rsidRPr="00CB6587">
        <w:rPr>
          <w:rFonts w:ascii="Myriad Pro" w:hAnsi="Myriad Pro"/>
        </w:rPr>
        <w:tab/>
        <w:t>Introduction</w:t>
      </w:r>
      <w:bookmarkEnd w:id="3"/>
      <w:bookmarkEnd w:id="4"/>
      <w:r w:rsidRPr="00CB6587">
        <w:rPr>
          <w:rFonts w:ascii="Myriad Pro" w:hAnsi="Myriad Pro"/>
        </w:rPr>
        <w:t xml:space="preserve"> </w:t>
      </w:r>
    </w:p>
    <w:p w14:paraId="684944A9" w14:textId="77777777" w:rsidR="005003DB" w:rsidRPr="00CB6587" w:rsidRDefault="005003DB" w:rsidP="00123E6C">
      <w:pPr>
        <w:pStyle w:val="Heading2"/>
        <w:jc w:val="both"/>
        <w:rPr>
          <w:rFonts w:ascii="Myriad Pro" w:hAnsi="Myriad Pro"/>
        </w:rPr>
      </w:pPr>
      <w:bookmarkStart w:id="5" w:name="_Toc255217466"/>
      <w:bookmarkStart w:id="6" w:name="_Toc307613761"/>
      <w:bookmarkStart w:id="7" w:name="_Toc248251322"/>
      <w:r w:rsidRPr="00CB6587">
        <w:rPr>
          <w:rFonts w:ascii="Myriad Pro" w:hAnsi="Myriad Pro"/>
        </w:rPr>
        <w:t>I.1.</w:t>
      </w:r>
      <w:r w:rsidRPr="00CB6587">
        <w:rPr>
          <w:rFonts w:ascii="Myriad Pro" w:hAnsi="Myriad Pro"/>
        </w:rPr>
        <w:tab/>
        <w:t>Purpose and scope of the report</w:t>
      </w:r>
      <w:bookmarkEnd w:id="5"/>
      <w:bookmarkEnd w:id="6"/>
      <w:bookmarkEnd w:id="7"/>
    </w:p>
    <w:p w14:paraId="24B14364" w14:textId="0D41F839" w:rsidR="00F63384" w:rsidRDefault="005003DB" w:rsidP="00123E6C">
      <w:pPr>
        <w:jc w:val="both"/>
        <w:rPr>
          <w:rFonts w:ascii="Myriad Pro" w:hAnsi="Myriad Pro"/>
        </w:rPr>
      </w:pPr>
      <w:r w:rsidRPr="00832349">
        <w:rPr>
          <w:rFonts w:ascii="Myriad Pro" w:hAnsi="Myriad Pro"/>
        </w:rPr>
        <w:t>The purpose of this report</w:t>
      </w:r>
      <w:r w:rsidR="00F63384">
        <w:rPr>
          <w:rFonts w:ascii="Myriad Pro" w:hAnsi="Myriad Pro"/>
        </w:rPr>
        <w:t xml:space="preserve">, intended for the Delegation of the European Union in Ukraine and UNDP Ukraine, </w:t>
      </w:r>
      <w:r w:rsidRPr="00832349">
        <w:rPr>
          <w:rFonts w:ascii="Myriad Pro" w:hAnsi="Myriad Pro"/>
        </w:rPr>
        <w:t xml:space="preserve">is to provide </w:t>
      </w:r>
      <w:r w:rsidR="00524E83" w:rsidRPr="00832349">
        <w:rPr>
          <w:rFonts w:ascii="Myriad Pro" w:hAnsi="Myriad Pro"/>
        </w:rPr>
        <w:t>an</w:t>
      </w:r>
      <w:r w:rsidRPr="00832349">
        <w:rPr>
          <w:rFonts w:ascii="Myriad Pro" w:hAnsi="Myriad Pro"/>
        </w:rPr>
        <w:t xml:space="preserve"> analysis of </w:t>
      </w:r>
      <w:r w:rsidR="00F63384">
        <w:rPr>
          <w:rFonts w:ascii="Myriad Pro" w:hAnsi="Myriad Pro"/>
        </w:rPr>
        <w:t>the Project’s achieved activities and outputs against plans and to present key results and outcomes against those specified in the two Project’s log</w:t>
      </w:r>
      <w:r w:rsidR="00495130">
        <w:rPr>
          <w:rFonts w:ascii="Myriad Pro" w:hAnsi="Myriad Pro"/>
        </w:rPr>
        <w:t xml:space="preserve">-frames. It also identifies the major </w:t>
      </w:r>
      <w:r w:rsidR="00F63384">
        <w:rPr>
          <w:rFonts w:ascii="Myriad Pro" w:hAnsi="Myriad Pro"/>
        </w:rPr>
        <w:t xml:space="preserve">constraints </w:t>
      </w:r>
      <w:r w:rsidR="00495130">
        <w:rPr>
          <w:rFonts w:ascii="Myriad Pro" w:hAnsi="Myriad Pro"/>
        </w:rPr>
        <w:t>faced</w:t>
      </w:r>
      <w:r w:rsidR="00F63384">
        <w:rPr>
          <w:rFonts w:ascii="Myriad Pro" w:hAnsi="Myriad Pro"/>
        </w:rPr>
        <w:t xml:space="preserve"> by the Project’s team</w:t>
      </w:r>
      <w:r w:rsidR="00495130">
        <w:rPr>
          <w:rFonts w:ascii="Myriad Pro" w:hAnsi="Myriad Pro"/>
        </w:rPr>
        <w:t xml:space="preserve"> throughout the implementation period </w:t>
      </w:r>
      <w:r w:rsidR="00F63384">
        <w:rPr>
          <w:rFonts w:ascii="Myriad Pro" w:hAnsi="Myriad Pro"/>
        </w:rPr>
        <w:t xml:space="preserve">and draws </w:t>
      </w:r>
      <w:r w:rsidR="00495130">
        <w:rPr>
          <w:rFonts w:ascii="Myriad Pro" w:hAnsi="Myriad Pro"/>
        </w:rPr>
        <w:t>key</w:t>
      </w:r>
      <w:r w:rsidR="00F63384">
        <w:rPr>
          <w:rFonts w:ascii="Myriad Pro" w:hAnsi="Myriad Pro"/>
        </w:rPr>
        <w:t xml:space="preserve"> lessons learnt. </w:t>
      </w:r>
    </w:p>
    <w:p w14:paraId="5DDBF0AB" w14:textId="692A7AD5" w:rsidR="005003DB" w:rsidRPr="00832349" w:rsidRDefault="00F63384" w:rsidP="00123E6C">
      <w:pPr>
        <w:jc w:val="both"/>
        <w:rPr>
          <w:rFonts w:ascii="Myriad Pro" w:hAnsi="Myriad Pro"/>
        </w:rPr>
      </w:pPr>
      <w:r>
        <w:rPr>
          <w:rFonts w:ascii="Myriad Pro" w:hAnsi="Myriad Pro"/>
        </w:rPr>
        <w:t>Across all report’s chapters, the above-mentioned analysis is presented per Project phase, i.e.:</w:t>
      </w:r>
      <w:r w:rsidR="005003DB" w:rsidRPr="00832349">
        <w:rPr>
          <w:rFonts w:ascii="Myriad Pro" w:hAnsi="Myriad Pro"/>
        </w:rPr>
        <w:t xml:space="preserve"> </w:t>
      </w:r>
    </w:p>
    <w:p w14:paraId="59ACB1D4" w14:textId="6FF7D8C1" w:rsidR="005003DB" w:rsidRPr="00832349" w:rsidRDefault="00F63384" w:rsidP="00E65CFF">
      <w:pPr>
        <w:pStyle w:val="ListParagraph"/>
        <w:numPr>
          <w:ilvl w:val="0"/>
          <w:numId w:val="3"/>
        </w:numPr>
        <w:jc w:val="both"/>
        <w:rPr>
          <w:rFonts w:ascii="Myriad Pro" w:hAnsi="Myriad Pro"/>
        </w:rPr>
      </w:pPr>
      <w:r w:rsidRPr="00495130">
        <w:rPr>
          <w:rFonts w:ascii="Myriad Pro" w:hAnsi="Myriad Pro"/>
          <w:b/>
        </w:rPr>
        <w:t>Phase I</w:t>
      </w:r>
      <w:r>
        <w:rPr>
          <w:rFonts w:ascii="Myriad Pro" w:hAnsi="Myriad Pro"/>
        </w:rPr>
        <w:t xml:space="preserve"> of </w:t>
      </w:r>
      <w:r w:rsidR="005003DB" w:rsidRPr="00832349">
        <w:rPr>
          <w:rFonts w:ascii="Myriad Pro" w:hAnsi="Myriad Pro"/>
        </w:rPr>
        <w:t xml:space="preserve">the project “Support to the Regional Development Agency of the Autonomous Republic of Crimea” (further SRDA project) </w:t>
      </w:r>
      <w:r>
        <w:rPr>
          <w:rFonts w:ascii="Myriad Pro" w:hAnsi="Myriad Pro"/>
        </w:rPr>
        <w:t xml:space="preserve">which took place </w:t>
      </w:r>
      <w:r w:rsidR="005003DB" w:rsidRPr="00832349">
        <w:rPr>
          <w:rFonts w:ascii="Myriad Pro" w:hAnsi="Myriad Pro"/>
        </w:rPr>
        <w:t xml:space="preserve">over the period </w:t>
      </w:r>
      <w:r w:rsidR="00A214A1" w:rsidRPr="00123C1D">
        <w:rPr>
          <w:rFonts w:ascii="Myriad Pro" w:hAnsi="Myriad Pro"/>
          <w:b/>
        </w:rPr>
        <w:t>1</w:t>
      </w:r>
      <w:r w:rsidR="00A214A1" w:rsidRPr="00123C1D">
        <w:rPr>
          <w:rFonts w:ascii="Myriad Pro" w:hAnsi="Myriad Pro"/>
          <w:b/>
          <w:vertAlign w:val="superscript"/>
        </w:rPr>
        <w:t>st</w:t>
      </w:r>
      <w:r w:rsidR="00A214A1" w:rsidRPr="00123C1D">
        <w:rPr>
          <w:rFonts w:ascii="Myriad Pro" w:hAnsi="Myriad Pro"/>
          <w:b/>
        </w:rPr>
        <w:t xml:space="preserve"> </w:t>
      </w:r>
      <w:r w:rsidR="00A214A1" w:rsidRPr="00563E2A">
        <w:rPr>
          <w:rFonts w:ascii="Myriad Pro" w:hAnsi="Myriad Pro"/>
          <w:b/>
        </w:rPr>
        <w:t>August</w:t>
      </w:r>
      <w:r w:rsidR="005003DB" w:rsidRPr="00563E2A">
        <w:rPr>
          <w:rFonts w:ascii="Myriad Pro" w:hAnsi="Myriad Pro"/>
          <w:b/>
        </w:rPr>
        <w:t xml:space="preserve"> </w:t>
      </w:r>
      <w:r w:rsidR="00563E2A" w:rsidRPr="00563E2A">
        <w:rPr>
          <w:rFonts w:ascii="Myriad Pro" w:hAnsi="Myriad Pro"/>
          <w:b/>
        </w:rPr>
        <w:t>2010</w:t>
      </w:r>
      <w:r w:rsidR="005003DB" w:rsidRPr="00563E2A">
        <w:rPr>
          <w:rFonts w:ascii="Myriad Pro" w:hAnsi="Myriad Pro"/>
          <w:b/>
        </w:rPr>
        <w:t xml:space="preserve"> to </w:t>
      </w:r>
      <w:r w:rsidR="00140FA1" w:rsidRPr="00563E2A">
        <w:rPr>
          <w:rFonts w:ascii="Myriad Pro" w:hAnsi="Myriad Pro"/>
          <w:b/>
        </w:rPr>
        <w:t>end</w:t>
      </w:r>
      <w:r w:rsidR="00140FA1" w:rsidRPr="00123C1D">
        <w:rPr>
          <w:rFonts w:ascii="Myriad Pro" w:hAnsi="Myriad Pro"/>
          <w:b/>
        </w:rPr>
        <w:t xml:space="preserve"> February 2012,</w:t>
      </w:r>
      <w:r w:rsidR="005003DB" w:rsidRPr="00832349">
        <w:rPr>
          <w:rFonts w:ascii="Myriad Pro" w:hAnsi="Myriad Pro"/>
        </w:rPr>
        <w:t xml:space="preserve"> </w:t>
      </w:r>
    </w:p>
    <w:p w14:paraId="512EE676" w14:textId="3DA03248" w:rsidR="00140FA1" w:rsidRPr="00832349" w:rsidRDefault="00F63384" w:rsidP="00E65CFF">
      <w:pPr>
        <w:pStyle w:val="ListParagraph"/>
        <w:numPr>
          <w:ilvl w:val="0"/>
          <w:numId w:val="3"/>
        </w:numPr>
        <w:contextualSpacing w:val="0"/>
        <w:jc w:val="both"/>
        <w:rPr>
          <w:rFonts w:ascii="Myriad Pro" w:hAnsi="Myriad Pro"/>
        </w:rPr>
      </w:pPr>
      <w:r w:rsidRPr="00495130">
        <w:rPr>
          <w:rFonts w:ascii="Myriad Pro" w:hAnsi="Myriad Pro"/>
          <w:b/>
        </w:rPr>
        <w:t>Phase II</w:t>
      </w:r>
      <w:r>
        <w:rPr>
          <w:rFonts w:ascii="Myriad Pro" w:hAnsi="Myriad Pro"/>
        </w:rPr>
        <w:t xml:space="preserve"> of </w:t>
      </w:r>
      <w:r w:rsidR="005003DB" w:rsidRPr="00832349">
        <w:rPr>
          <w:rFonts w:ascii="Myriad Pro" w:hAnsi="Myriad Pro"/>
        </w:rPr>
        <w:t>the refocused project “Support to the Regional Development of Crimea” (further SRDC</w:t>
      </w:r>
      <w:r w:rsidR="00EA0653" w:rsidRPr="00832349">
        <w:rPr>
          <w:rFonts w:ascii="Myriad Pro" w:hAnsi="Myriad Pro"/>
        </w:rPr>
        <w:t xml:space="preserve"> project</w:t>
      </w:r>
      <w:r w:rsidR="005003DB" w:rsidRPr="00832349">
        <w:rPr>
          <w:rFonts w:ascii="Myriad Pro" w:hAnsi="Myriad Pro"/>
        </w:rPr>
        <w:t xml:space="preserve">) </w:t>
      </w:r>
      <w:r>
        <w:rPr>
          <w:rFonts w:ascii="Myriad Pro" w:hAnsi="Myriad Pro"/>
        </w:rPr>
        <w:t xml:space="preserve">which took place </w:t>
      </w:r>
      <w:r w:rsidR="005003DB" w:rsidRPr="00832349">
        <w:rPr>
          <w:rFonts w:ascii="Myriad Pro" w:hAnsi="Myriad Pro"/>
        </w:rPr>
        <w:t xml:space="preserve">over the period </w:t>
      </w:r>
      <w:r w:rsidR="005003DB" w:rsidRPr="00123C1D">
        <w:rPr>
          <w:rFonts w:ascii="Myriad Pro" w:hAnsi="Myriad Pro"/>
          <w:b/>
        </w:rPr>
        <w:t>1</w:t>
      </w:r>
      <w:r w:rsidR="005003DB" w:rsidRPr="00123C1D">
        <w:rPr>
          <w:rFonts w:ascii="Myriad Pro" w:hAnsi="Myriad Pro"/>
          <w:b/>
          <w:vertAlign w:val="superscript"/>
        </w:rPr>
        <w:t>st</w:t>
      </w:r>
      <w:r w:rsidR="005003DB" w:rsidRPr="00123C1D">
        <w:rPr>
          <w:rFonts w:ascii="Myriad Pro" w:hAnsi="Myriad Pro"/>
          <w:b/>
        </w:rPr>
        <w:t xml:space="preserve"> March</w:t>
      </w:r>
      <w:r w:rsidR="00015882">
        <w:rPr>
          <w:rFonts w:ascii="Myriad Pro" w:hAnsi="Myriad Pro"/>
          <w:b/>
        </w:rPr>
        <w:t xml:space="preserve"> 2012</w:t>
      </w:r>
      <w:r w:rsidR="005003DB" w:rsidRPr="00123C1D">
        <w:rPr>
          <w:rFonts w:ascii="Myriad Pro" w:hAnsi="Myriad Pro"/>
          <w:b/>
        </w:rPr>
        <w:t xml:space="preserve"> to 3</w:t>
      </w:r>
      <w:r w:rsidR="00A33398" w:rsidRPr="00123C1D">
        <w:rPr>
          <w:rFonts w:ascii="Myriad Pro" w:hAnsi="Myriad Pro"/>
          <w:b/>
        </w:rPr>
        <w:t>0</w:t>
      </w:r>
      <w:r w:rsidR="005003DB" w:rsidRPr="00123C1D">
        <w:rPr>
          <w:rFonts w:ascii="Myriad Pro" w:hAnsi="Myriad Pro"/>
          <w:b/>
          <w:vertAlign w:val="superscript"/>
        </w:rPr>
        <w:t>st</w:t>
      </w:r>
      <w:r w:rsidR="00D922FF" w:rsidRPr="00123C1D">
        <w:rPr>
          <w:rFonts w:ascii="Myriad Pro" w:hAnsi="Myriad Pro"/>
          <w:b/>
        </w:rPr>
        <w:t xml:space="preserve"> Ju</w:t>
      </w:r>
      <w:r w:rsidR="00A33398" w:rsidRPr="00123C1D">
        <w:rPr>
          <w:rFonts w:ascii="Myriad Pro" w:hAnsi="Myriad Pro"/>
          <w:b/>
        </w:rPr>
        <w:t>ne 2013</w:t>
      </w:r>
      <w:r w:rsidR="00D922FF" w:rsidRPr="00123C1D">
        <w:rPr>
          <w:rFonts w:ascii="Myriad Pro" w:hAnsi="Myriad Pro"/>
          <w:b/>
        </w:rPr>
        <w:t>.</w:t>
      </w:r>
    </w:p>
    <w:p w14:paraId="7363A2B1" w14:textId="77777777" w:rsidR="005003DB" w:rsidRDefault="005003DB" w:rsidP="00123E6C">
      <w:pPr>
        <w:pStyle w:val="Heading2"/>
        <w:jc w:val="both"/>
        <w:rPr>
          <w:rFonts w:ascii="Myriad Pro" w:hAnsi="Myriad Pro"/>
        </w:rPr>
      </w:pPr>
      <w:bookmarkStart w:id="8" w:name="_Toc255217467"/>
      <w:bookmarkStart w:id="9" w:name="_Toc307613762"/>
      <w:bookmarkStart w:id="10" w:name="_Toc248251323"/>
      <w:r w:rsidRPr="00CB6587">
        <w:rPr>
          <w:rFonts w:ascii="Myriad Pro" w:hAnsi="Myriad Pro"/>
        </w:rPr>
        <w:t>I.2.</w:t>
      </w:r>
      <w:r w:rsidRPr="00CB6587">
        <w:rPr>
          <w:rFonts w:ascii="Myriad Pro" w:hAnsi="Myriad Pro"/>
        </w:rPr>
        <w:tab/>
        <w:t xml:space="preserve">Background information on </w:t>
      </w:r>
      <w:bookmarkEnd w:id="8"/>
      <w:r w:rsidRPr="00CB6587">
        <w:rPr>
          <w:rFonts w:ascii="Myriad Pro" w:hAnsi="Myriad Pro"/>
        </w:rPr>
        <w:t xml:space="preserve">the </w:t>
      </w:r>
      <w:bookmarkEnd w:id="9"/>
      <w:r>
        <w:rPr>
          <w:rFonts w:ascii="Myriad Pro" w:hAnsi="Myriad Pro"/>
        </w:rPr>
        <w:t>Project</w:t>
      </w:r>
      <w:bookmarkEnd w:id="10"/>
    </w:p>
    <w:p w14:paraId="52858A24" w14:textId="52E1F2D4" w:rsidR="00343B3A" w:rsidRPr="00F672FA" w:rsidRDefault="00343B3A" w:rsidP="00F672FA">
      <w:pPr>
        <w:jc w:val="both"/>
        <w:rPr>
          <w:rFonts w:ascii="Myriad Pro" w:hAnsi="Myriad Pro"/>
        </w:rPr>
      </w:pPr>
      <w:r w:rsidRPr="00F672FA">
        <w:rPr>
          <w:rFonts w:ascii="Myriad Pro" w:hAnsi="Myriad Pro"/>
        </w:rPr>
        <w:t xml:space="preserve">The Project was implemented over a total period of 2 years and 11 months. Initially planned to provide support to the Regional Development Agency of Crimea, it was refocused </w:t>
      </w:r>
      <w:r w:rsidR="00714E73" w:rsidRPr="00F672FA">
        <w:rPr>
          <w:rFonts w:ascii="Myriad Pro" w:hAnsi="Myriad Pro"/>
        </w:rPr>
        <w:t>at the beginning of 2012 to meet the regional development needs of Crimea, in particular at</w:t>
      </w:r>
      <w:r w:rsidR="00015882">
        <w:rPr>
          <w:rFonts w:ascii="Myriad Pro" w:hAnsi="Myriad Pro"/>
        </w:rPr>
        <w:t xml:space="preserve"> a</w:t>
      </w:r>
      <w:r w:rsidR="00714E73" w:rsidRPr="00F672FA">
        <w:rPr>
          <w:rFonts w:ascii="Myriad Pro" w:hAnsi="Myriad Pro"/>
        </w:rPr>
        <w:t xml:space="preserve"> local level. The following sub-sections provide a short summary of each phase. </w:t>
      </w:r>
    </w:p>
    <w:p w14:paraId="407900AD" w14:textId="77777777" w:rsidR="00A91649" w:rsidRPr="00A214A1" w:rsidRDefault="00A91649" w:rsidP="00A91649">
      <w:pPr>
        <w:jc w:val="both"/>
        <w:rPr>
          <w:rFonts w:ascii="Myriad Pro" w:hAnsi="Myriad Pro"/>
          <w:b/>
          <w:sz w:val="24"/>
          <w:lang w:eastAsia="de-DE"/>
        </w:rPr>
      </w:pPr>
      <w:r w:rsidRPr="00A214A1">
        <w:rPr>
          <w:rFonts w:ascii="Myriad Pro" w:hAnsi="Myriad Pro"/>
          <w:b/>
          <w:sz w:val="24"/>
          <w:lang w:eastAsia="de-DE"/>
        </w:rPr>
        <w:t>I.2.1.</w:t>
      </w:r>
      <w:r w:rsidRPr="00A214A1">
        <w:rPr>
          <w:rFonts w:ascii="Myriad Pro" w:hAnsi="Myriad Pro"/>
          <w:b/>
          <w:sz w:val="24"/>
          <w:lang w:eastAsia="de-DE"/>
        </w:rPr>
        <w:tab/>
        <w:t>Phase I – the SRDA Project</w:t>
      </w:r>
    </w:p>
    <w:p w14:paraId="4D91B72E" w14:textId="53060A47" w:rsidR="00EF6083" w:rsidRPr="00351768" w:rsidRDefault="00832349" w:rsidP="00EF6083">
      <w:pPr>
        <w:jc w:val="both"/>
        <w:rPr>
          <w:rFonts w:ascii="Myriad Pro" w:hAnsi="Myriad Pro"/>
          <w:lang w:eastAsia="de-DE"/>
        </w:rPr>
      </w:pPr>
      <w:r w:rsidRPr="00832349">
        <w:rPr>
          <w:rFonts w:ascii="Myriad Pro" w:hAnsi="Myriad Pro"/>
          <w:lang w:eastAsia="de-DE"/>
        </w:rPr>
        <w:t xml:space="preserve">The Support to Regional Development Agency </w:t>
      </w:r>
      <w:r w:rsidR="00351768">
        <w:rPr>
          <w:rFonts w:ascii="Myriad Pro" w:hAnsi="Myriad Pro"/>
          <w:lang w:eastAsia="de-DE"/>
        </w:rPr>
        <w:t>P</w:t>
      </w:r>
      <w:r w:rsidRPr="00832349">
        <w:rPr>
          <w:rFonts w:ascii="Myriad Pro" w:hAnsi="Myriad Pro"/>
          <w:lang w:eastAsia="de-DE"/>
        </w:rPr>
        <w:t xml:space="preserve">roject started </w:t>
      </w:r>
      <w:r w:rsidR="002C094C">
        <w:rPr>
          <w:rFonts w:ascii="Myriad Pro" w:hAnsi="Myriad Pro"/>
          <w:lang w:eastAsia="de-DE"/>
        </w:rPr>
        <w:t xml:space="preserve">in August </w:t>
      </w:r>
      <w:r w:rsidR="002C094C" w:rsidRPr="00832349">
        <w:rPr>
          <w:rFonts w:ascii="Myriad Pro" w:hAnsi="Myriad Pro"/>
          <w:lang w:eastAsia="de-DE"/>
        </w:rPr>
        <w:t>2010</w:t>
      </w:r>
      <w:r w:rsidRPr="00832349">
        <w:rPr>
          <w:rFonts w:ascii="Myriad Pro" w:hAnsi="Myriad Pro"/>
          <w:lang w:eastAsia="de-DE"/>
        </w:rPr>
        <w:t xml:space="preserve">. It </w:t>
      </w:r>
      <w:r w:rsidR="00A657CA">
        <w:rPr>
          <w:rFonts w:ascii="Myriad Pro" w:hAnsi="Myriad Pro"/>
          <w:lang w:eastAsia="de-DE"/>
        </w:rPr>
        <w:t>was</w:t>
      </w:r>
      <w:r w:rsidRPr="00832349">
        <w:rPr>
          <w:rFonts w:ascii="Myriad Pro" w:hAnsi="Myriad Pro"/>
          <w:lang w:eastAsia="de-DE"/>
        </w:rPr>
        <w:t xml:space="preserve"> </w:t>
      </w:r>
      <w:r w:rsidR="00EF6083" w:rsidRPr="00832349">
        <w:rPr>
          <w:rFonts w:ascii="Myriad Pro" w:hAnsi="Myriad Pro"/>
          <w:lang w:eastAsia="de-DE"/>
        </w:rPr>
        <w:t xml:space="preserve">designed </w:t>
      </w:r>
      <w:r>
        <w:rPr>
          <w:rFonts w:ascii="Myriad Pro" w:hAnsi="Myriad Pro"/>
          <w:lang w:eastAsia="de-DE"/>
        </w:rPr>
        <w:t>with</w:t>
      </w:r>
      <w:r w:rsidR="00EF6083" w:rsidRPr="00832349">
        <w:rPr>
          <w:rFonts w:ascii="Myriad Pro" w:hAnsi="Myriad Pro"/>
          <w:lang w:eastAsia="de-DE"/>
        </w:rPr>
        <w:t xml:space="preserve"> the </w:t>
      </w:r>
      <w:r w:rsidR="00351768">
        <w:rPr>
          <w:rFonts w:ascii="Myriad Pro" w:hAnsi="Myriad Pro"/>
          <w:lang w:eastAsia="de-DE"/>
        </w:rPr>
        <w:t>goal</w:t>
      </w:r>
      <w:r w:rsidR="00EF6083" w:rsidRPr="00832349">
        <w:rPr>
          <w:rFonts w:ascii="Myriad Pro" w:hAnsi="Myriad Pro"/>
          <w:lang w:eastAsia="de-DE"/>
        </w:rPr>
        <w:t xml:space="preserve"> of developing a strong regional development coordination capacity within the Autonomous Republic of Crimea. Such a coordination function was to be fulfilled by a Regional Development Agency with a not-for-profit legal status.</w:t>
      </w:r>
      <w:r w:rsidR="00351768">
        <w:rPr>
          <w:rFonts w:ascii="Myriad Pro" w:hAnsi="Myriad Pro"/>
          <w:lang w:eastAsia="de-DE"/>
        </w:rPr>
        <w:t xml:space="preserve"> </w:t>
      </w:r>
      <w:r w:rsidR="00EF6083" w:rsidRPr="00351768">
        <w:rPr>
          <w:rFonts w:ascii="Myriad Pro" w:hAnsi="Myriad Pro"/>
          <w:lang w:eastAsia="de-DE"/>
        </w:rPr>
        <w:t>The Project’s specific objectives were: a) to build the RDA governing, human and operational capacities in order to ensure its viability and sustainability after project end and b) to establish the RDA coordinating role and mechanism for regional development, enabling it to interact effectively with other institutions at republican and local levels.</w:t>
      </w:r>
    </w:p>
    <w:p w14:paraId="6A2D38A6" w14:textId="36DC5655" w:rsidR="00EF6083" w:rsidRPr="00351768" w:rsidRDefault="00EF6083" w:rsidP="00EF6083">
      <w:pPr>
        <w:jc w:val="both"/>
        <w:rPr>
          <w:rFonts w:ascii="Myriad Pro" w:hAnsi="Myriad Pro"/>
          <w:lang w:eastAsia="de-DE"/>
        </w:rPr>
      </w:pPr>
      <w:r w:rsidRPr="00351768">
        <w:rPr>
          <w:rFonts w:ascii="Myriad Pro" w:hAnsi="Myriad Pro"/>
          <w:lang w:eastAsia="de-DE"/>
        </w:rPr>
        <w:t xml:space="preserve">The SRDA project was targeted at identifying best models and practices of EU regional development policy and regional development institutions (including RDAs) and adapting these to the Crimean context.  Its direct target group comprised the staff of the RDA and its Management Board. Its beneficiaries were the Council of Ministers of ARC and the Parliament of ARC. Other target groups included representatives of republican level, NGOs involved in regional development work, heads of city councils and district administrations, Associations of community organizations, business promotion centers and business associations. </w:t>
      </w:r>
    </w:p>
    <w:p w14:paraId="1CB9DEE5" w14:textId="58BD208A" w:rsidR="00EF6083" w:rsidRPr="00AD22B2" w:rsidRDefault="00EF6083" w:rsidP="00EF6083">
      <w:pPr>
        <w:jc w:val="both"/>
        <w:rPr>
          <w:rFonts w:ascii="Myriad Pro" w:hAnsi="Myriad Pro"/>
          <w:lang w:eastAsia="de-DE"/>
        </w:rPr>
      </w:pPr>
      <w:r w:rsidRPr="00AD22B2">
        <w:rPr>
          <w:rFonts w:ascii="Myriad Pro" w:hAnsi="Myriad Pro"/>
          <w:lang w:eastAsia="de-DE"/>
        </w:rPr>
        <w:t xml:space="preserve">At </w:t>
      </w:r>
      <w:r w:rsidR="00693972">
        <w:rPr>
          <w:rFonts w:ascii="Myriad Pro" w:hAnsi="Myriad Pro"/>
          <w:lang w:eastAsia="de-DE"/>
        </w:rPr>
        <w:t xml:space="preserve">the </w:t>
      </w:r>
      <w:r w:rsidR="00DE7AD8" w:rsidRPr="00AD22B2">
        <w:rPr>
          <w:rFonts w:ascii="Myriad Pro" w:hAnsi="Myriad Pro"/>
          <w:lang w:eastAsia="de-DE"/>
        </w:rPr>
        <w:t xml:space="preserve">end of </w:t>
      </w:r>
      <w:r w:rsidR="00693972">
        <w:rPr>
          <w:rFonts w:ascii="Myriad Pro" w:hAnsi="Myriad Pro"/>
          <w:lang w:eastAsia="de-DE"/>
        </w:rPr>
        <w:t xml:space="preserve">the </w:t>
      </w:r>
      <w:r w:rsidRPr="00AD22B2">
        <w:rPr>
          <w:rFonts w:ascii="Myriad Pro" w:hAnsi="Myriad Pro"/>
          <w:lang w:eastAsia="de-DE"/>
        </w:rPr>
        <w:t>Project’s design stage</w:t>
      </w:r>
      <w:r w:rsidR="00AD22B2">
        <w:rPr>
          <w:rFonts w:ascii="Myriad Pro" w:hAnsi="Myriad Pro"/>
          <w:lang w:eastAsia="de-DE"/>
        </w:rPr>
        <w:t xml:space="preserve"> (in May 2010)</w:t>
      </w:r>
      <w:r w:rsidRPr="00AD22B2">
        <w:rPr>
          <w:rFonts w:ascii="Myriad Pro" w:hAnsi="Myriad Pro"/>
          <w:lang w:eastAsia="de-DE"/>
        </w:rPr>
        <w:t>,</w:t>
      </w:r>
      <w:r w:rsidR="00351768" w:rsidRPr="00AD22B2">
        <w:rPr>
          <w:rFonts w:ascii="Myriad Pro" w:hAnsi="Myriad Pro"/>
          <w:lang w:eastAsia="de-DE"/>
        </w:rPr>
        <w:t xml:space="preserve"> </w:t>
      </w:r>
      <w:r w:rsidR="00DE7AD8" w:rsidRPr="00AD22B2">
        <w:rPr>
          <w:rFonts w:ascii="Myriad Pro" w:hAnsi="Myriad Pro"/>
          <w:lang w:eastAsia="de-DE"/>
        </w:rPr>
        <w:t xml:space="preserve">the Council of Ministers of ARC announced that </w:t>
      </w:r>
      <w:r w:rsidR="00351768" w:rsidRPr="00AD22B2">
        <w:rPr>
          <w:rFonts w:ascii="Myriad Pro" w:hAnsi="Myriad Pro"/>
          <w:lang w:eastAsia="de-DE"/>
        </w:rPr>
        <w:t xml:space="preserve">a structure existing since 2004 was </w:t>
      </w:r>
      <w:r w:rsidR="00DE7AD8" w:rsidRPr="00AD22B2">
        <w:rPr>
          <w:rFonts w:ascii="Myriad Pro" w:hAnsi="Myriad Pro"/>
          <w:lang w:eastAsia="de-DE"/>
        </w:rPr>
        <w:t xml:space="preserve">to be </w:t>
      </w:r>
      <w:r w:rsidR="00351768" w:rsidRPr="00AD22B2">
        <w:rPr>
          <w:rFonts w:ascii="Myriad Pro" w:hAnsi="Myriad Pro"/>
          <w:lang w:eastAsia="de-DE"/>
        </w:rPr>
        <w:t xml:space="preserve">“revitalized” to become the Regional Development Agency of Crimea. </w:t>
      </w:r>
      <w:r w:rsidR="00E82912">
        <w:rPr>
          <w:rFonts w:ascii="Myriad Pro" w:hAnsi="Myriad Pro"/>
          <w:lang w:eastAsia="de-DE"/>
        </w:rPr>
        <w:t xml:space="preserve">At project’s start, the CoM </w:t>
      </w:r>
      <w:r w:rsidRPr="00AD22B2">
        <w:rPr>
          <w:rFonts w:ascii="Myriad Pro" w:hAnsi="Myriad Pro"/>
          <w:lang w:eastAsia="de-DE"/>
        </w:rPr>
        <w:t xml:space="preserve">clearly stated its commitment to financially cover part of </w:t>
      </w:r>
      <w:r w:rsidR="00E82912">
        <w:rPr>
          <w:rFonts w:ascii="Myriad Pro" w:hAnsi="Myriad Pro"/>
          <w:lang w:eastAsia="de-DE"/>
        </w:rPr>
        <w:t>the Agency’s</w:t>
      </w:r>
      <w:r w:rsidRPr="00AD22B2">
        <w:rPr>
          <w:rFonts w:ascii="Myriad Pro" w:hAnsi="Myriad Pro"/>
          <w:lang w:eastAsia="de-DE"/>
        </w:rPr>
        <w:t xml:space="preserve"> costs at least in the first years of its operations, with the understanding that the organization should become financially self-sufficient. The CoM also </w:t>
      </w:r>
      <w:r w:rsidRPr="00AD22B2">
        <w:rPr>
          <w:rFonts w:ascii="Myriad Pro" w:hAnsi="Myriad Pro"/>
        </w:rPr>
        <w:t>indicated its determination not to change the legal status of the Agency</w:t>
      </w:r>
      <w:r w:rsidR="00563E2A">
        <w:rPr>
          <w:rFonts w:ascii="Myriad Pro" w:hAnsi="Myriad Pro"/>
        </w:rPr>
        <w:t xml:space="preserve"> (a </w:t>
      </w:r>
      <w:r w:rsidR="00AD22B2" w:rsidRPr="00AD22B2">
        <w:rPr>
          <w:rFonts w:ascii="Myriad Pro" w:hAnsi="Myriad Pro"/>
        </w:rPr>
        <w:t>commercial entity)</w:t>
      </w:r>
      <w:r w:rsidRPr="00AD22B2">
        <w:rPr>
          <w:rFonts w:ascii="Myriad Pro" w:hAnsi="Myriad Pro"/>
        </w:rPr>
        <w:t>.</w:t>
      </w:r>
      <w:r w:rsidR="00351768" w:rsidRPr="00AD22B2">
        <w:rPr>
          <w:rFonts w:ascii="Myriad Pro" w:hAnsi="Myriad Pro"/>
        </w:rPr>
        <w:t xml:space="preserve"> The issue of the organisation’s legal status b</w:t>
      </w:r>
      <w:r w:rsidR="00DE7AD8" w:rsidRPr="00AD22B2">
        <w:rPr>
          <w:rFonts w:ascii="Myriad Pro" w:hAnsi="Myriad Pro"/>
        </w:rPr>
        <w:t>ecame a stumbling block to the implementation of the project.</w:t>
      </w:r>
      <w:r w:rsidR="00AD22B2" w:rsidRPr="00AD22B2">
        <w:rPr>
          <w:rFonts w:ascii="Myriad Pro" w:hAnsi="Myriad Pro"/>
        </w:rPr>
        <w:t xml:space="preserve"> The Project’s Technical A</w:t>
      </w:r>
      <w:r w:rsidR="00563E2A">
        <w:rPr>
          <w:rFonts w:ascii="Myriad Pro" w:hAnsi="Myriad Pro"/>
        </w:rPr>
        <w:t>ssistance could only be given</w:t>
      </w:r>
      <w:r w:rsidR="00AD22B2" w:rsidRPr="00AD22B2">
        <w:rPr>
          <w:rFonts w:ascii="Myriad Pro" w:hAnsi="Myriad Pro"/>
        </w:rPr>
        <w:t xml:space="preserve"> to the Agency provided it was a not-for-profit organisation </w:t>
      </w:r>
      <w:r w:rsidR="00693972">
        <w:rPr>
          <w:rFonts w:ascii="Myriad Pro" w:hAnsi="Myriad Pro"/>
        </w:rPr>
        <w:t>governed in a transparent manner</w:t>
      </w:r>
      <w:r w:rsidR="00AD22B2" w:rsidRPr="00AD22B2">
        <w:rPr>
          <w:rFonts w:ascii="Myriad Pro" w:hAnsi="Myriad Pro"/>
        </w:rPr>
        <w:t xml:space="preserve">. </w:t>
      </w:r>
      <w:r w:rsidR="00DE7AD8" w:rsidRPr="00AD22B2">
        <w:rPr>
          <w:rFonts w:ascii="Myriad Pro" w:hAnsi="Myriad Pro"/>
        </w:rPr>
        <w:t xml:space="preserve">Despite </w:t>
      </w:r>
      <w:r w:rsidR="00AD22B2" w:rsidRPr="00AD22B2">
        <w:rPr>
          <w:rFonts w:ascii="Myriad Pro" w:hAnsi="Myriad Pro"/>
        </w:rPr>
        <w:t>analyses carried out by the Project indicating that the re-establishment of the ARC RDA as a non-profit entity was the most advantageous</w:t>
      </w:r>
      <w:r w:rsidR="00563E2A">
        <w:rPr>
          <w:rFonts w:ascii="Myriad Pro" w:hAnsi="Myriad Pro"/>
        </w:rPr>
        <w:t xml:space="preserve"> option </w:t>
      </w:r>
      <w:r w:rsidR="00AD22B2" w:rsidRPr="00AD22B2">
        <w:rPr>
          <w:rFonts w:ascii="Myriad Pro" w:hAnsi="Myriad Pro"/>
        </w:rPr>
        <w:t>as it would enable it to work not only with investors and businesses but also with donor organisations, the CoM confirm</w:t>
      </w:r>
      <w:r w:rsidR="002C094C">
        <w:rPr>
          <w:rFonts w:ascii="Myriad Pro" w:hAnsi="Myriad Pro"/>
        </w:rPr>
        <w:t>ed by end of</w:t>
      </w:r>
      <w:r w:rsidR="00AD22B2" w:rsidRPr="00AD22B2">
        <w:rPr>
          <w:rFonts w:ascii="Myriad Pro" w:hAnsi="Myriad Pro"/>
        </w:rPr>
        <w:t xml:space="preserve"> </w:t>
      </w:r>
      <w:r w:rsidR="002C094C" w:rsidRPr="00E658E5">
        <w:rPr>
          <w:rFonts w:ascii="Myriad Pro" w:hAnsi="Myriad Pro"/>
        </w:rPr>
        <w:t>2011</w:t>
      </w:r>
      <w:r w:rsidR="00AD22B2" w:rsidRPr="00AD22B2">
        <w:rPr>
          <w:rFonts w:ascii="Myriad Pro" w:hAnsi="Myriad Pro"/>
        </w:rPr>
        <w:t xml:space="preserve"> that it intended to keep the current RDA as a commercial structure dealing with investment attraction/investors’ relations, and that it did not envisage any changes in its management and staffing level</w:t>
      </w:r>
      <w:r w:rsidR="00693972">
        <w:rPr>
          <w:rFonts w:ascii="Myriad Pro" w:hAnsi="Myriad Pro"/>
        </w:rPr>
        <w:t xml:space="preserve">. </w:t>
      </w:r>
    </w:p>
    <w:p w14:paraId="7D70A1B7" w14:textId="170317DA" w:rsidR="00833270" w:rsidRPr="00693972" w:rsidRDefault="00EF6083" w:rsidP="00EF6083">
      <w:pPr>
        <w:jc w:val="both"/>
        <w:rPr>
          <w:rFonts w:ascii="Myriad Pro" w:hAnsi="Myriad Pro"/>
        </w:rPr>
      </w:pPr>
      <w:r w:rsidRPr="00693972">
        <w:rPr>
          <w:rFonts w:ascii="Myriad Pro" w:hAnsi="Myriad Pro"/>
        </w:rPr>
        <w:t>At the end of February</w:t>
      </w:r>
      <w:r w:rsidR="00693972" w:rsidRPr="00693972">
        <w:rPr>
          <w:rFonts w:ascii="Myriad Pro" w:hAnsi="Myriad Pro"/>
        </w:rPr>
        <w:t xml:space="preserve"> 2012</w:t>
      </w:r>
      <w:r w:rsidRPr="00693972">
        <w:rPr>
          <w:rFonts w:ascii="Myriad Pro" w:hAnsi="Myriad Pro"/>
        </w:rPr>
        <w:t>, the EU and UNDP decided to stop providing direct support to the ARC RDA and to refocus</w:t>
      </w:r>
      <w:r w:rsidR="00693972" w:rsidRPr="00693972">
        <w:rPr>
          <w:rFonts w:ascii="Myriad Pro" w:hAnsi="Myriad Pro"/>
        </w:rPr>
        <w:t>, at the request of the CoM of ARC,</w:t>
      </w:r>
      <w:r w:rsidRPr="00693972">
        <w:rPr>
          <w:rFonts w:ascii="Myriad Pro" w:hAnsi="Myriad Pro"/>
        </w:rPr>
        <w:t xml:space="preserve"> the Project’s remaining resources and activities to strengthen republican </w:t>
      </w:r>
      <w:r w:rsidRPr="00693972">
        <w:rPr>
          <w:rFonts w:ascii="Myriad Pro" w:hAnsi="Myriad Pro"/>
        </w:rPr>
        <w:lastRenderedPageBreak/>
        <w:t>and local level development capacities. A decision was also taken to extend (at no additional cost) the project until end June 2013.</w:t>
      </w:r>
      <w:r w:rsidR="00833270" w:rsidRPr="00693972">
        <w:rPr>
          <w:rFonts w:ascii="Myriad Pro" w:hAnsi="Myriad Pro"/>
        </w:rPr>
        <w:t xml:space="preserve"> </w:t>
      </w:r>
    </w:p>
    <w:p w14:paraId="64F8EFAD" w14:textId="77777777" w:rsidR="00833270" w:rsidRPr="00B56080" w:rsidRDefault="00833270" w:rsidP="00833270">
      <w:pPr>
        <w:jc w:val="both"/>
        <w:rPr>
          <w:rFonts w:ascii="Myriad Pro" w:hAnsi="Myriad Pro"/>
          <w:b/>
          <w:sz w:val="24"/>
          <w:lang w:eastAsia="de-DE"/>
        </w:rPr>
      </w:pPr>
      <w:r w:rsidRPr="00B56080">
        <w:rPr>
          <w:rFonts w:ascii="Myriad Pro" w:hAnsi="Myriad Pro"/>
          <w:b/>
          <w:sz w:val="24"/>
          <w:lang w:eastAsia="de-DE"/>
        </w:rPr>
        <w:t>I.2.2.</w:t>
      </w:r>
      <w:r w:rsidRPr="00B56080">
        <w:rPr>
          <w:rFonts w:ascii="Myriad Pro" w:hAnsi="Myriad Pro"/>
          <w:b/>
          <w:sz w:val="24"/>
          <w:lang w:eastAsia="de-DE"/>
        </w:rPr>
        <w:tab/>
        <w:t>Phase II - The SRDC Project</w:t>
      </w:r>
    </w:p>
    <w:p w14:paraId="5B735D71" w14:textId="0507E033" w:rsidR="00B93A1F" w:rsidRPr="00693972" w:rsidRDefault="00EF6083" w:rsidP="00EF6083">
      <w:pPr>
        <w:jc w:val="both"/>
        <w:rPr>
          <w:rFonts w:ascii="Myriad Pro" w:hAnsi="Myriad Pro"/>
          <w:lang w:eastAsia="de-DE"/>
        </w:rPr>
      </w:pPr>
      <w:r w:rsidRPr="00B03EDA">
        <w:rPr>
          <w:rFonts w:ascii="Myriad Pro" w:hAnsi="Myriad Pro"/>
          <w:lang w:eastAsia="de-DE"/>
        </w:rPr>
        <w:t>From March 2012</w:t>
      </w:r>
      <w:r w:rsidRPr="00693972">
        <w:rPr>
          <w:rFonts w:ascii="Myriad Pro" w:hAnsi="Myriad Pro"/>
          <w:lang w:eastAsia="de-DE"/>
        </w:rPr>
        <w:t xml:space="preserve">, therefore, the Project entered its “second phase” and was renamed “Support to the Regional Development of Crimea”. It was intended that the refocused Project </w:t>
      </w:r>
      <w:r w:rsidR="00693972" w:rsidRPr="00693972">
        <w:rPr>
          <w:rFonts w:ascii="Myriad Pro" w:hAnsi="Myriad Pro"/>
          <w:szCs w:val="20"/>
        </w:rPr>
        <w:t xml:space="preserve">would </w:t>
      </w:r>
      <w:r w:rsidRPr="00693972">
        <w:rPr>
          <w:rFonts w:ascii="Myriad Pro" w:hAnsi="Myriad Pro"/>
          <w:szCs w:val="20"/>
        </w:rPr>
        <w:t xml:space="preserve">not only continue building the capacities of republican institutions in regional development but would also provide concrete support to local institutions at district and municipality levels to attract and absorb funding for their development initiatives. </w:t>
      </w:r>
      <w:r w:rsidR="00042829" w:rsidRPr="00693972">
        <w:rPr>
          <w:rFonts w:ascii="Myriad Pro" w:hAnsi="Myriad Pro"/>
          <w:szCs w:val="20"/>
        </w:rPr>
        <w:t>It was also envisaged that t</w:t>
      </w:r>
      <w:r w:rsidRPr="00693972">
        <w:rPr>
          <w:rFonts w:ascii="Myriad Pro" w:hAnsi="Myriad Pro"/>
          <w:szCs w:val="20"/>
        </w:rPr>
        <w:t xml:space="preserve">he Project </w:t>
      </w:r>
      <w:r w:rsidR="00693972" w:rsidRPr="00693972">
        <w:rPr>
          <w:rFonts w:ascii="Myriad Pro" w:hAnsi="Myriad Pro"/>
          <w:szCs w:val="20"/>
        </w:rPr>
        <w:t xml:space="preserve">would </w:t>
      </w:r>
      <w:r w:rsidRPr="00693972">
        <w:rPr>
          <w:rFonts w:ascii="Myriad Pro" w:hAnsi="Myriad Pro"/>
          <w:szCs w:val="20"/>
        </w:rPr>
        <w:t xml:space="preserve">continue promoting, in the </w:t>
      </w:r>
      <w:r w:rsidR="00042829" w:rsidRPr="00693972">
        <w:rPr>
          <w:rFonts w:ascii="Myriad Pro" w:hAnsi="Myriad Pro"/>
          <w:szCs w:val="20"/>
        </w:rPr>
        <w:t xml:space="preserve">Crimean </w:t>
      </w:r>
      <w:r w:rsidRPr="00693972">
        <w:rPr>
          <w:rFonts w:ascii="Myriad Pro" w:hAnsi="Myriad Pro"/>
          <w:szCs w:val="20"/>
        </w:rPr>
        <w:t>peninsula, the key principles of coherent and equitable regional and local development and applicability of EU mechanisms and standards.</w:t>
      </w:r>
    </w:p>
    <w:p w14:paraId="682E54F3" w14:textId="79302820" w:rsidR="00EF6083" w:rsidRPr="00693972" w:rsidRDefault="00EF6083" w:rsidP="00EF6083">
      <w:pPr>
        <w:jc w:val="both"/>
        <w:rPr>
          <w:rFonts w:ascii="Myriad Pro" w:hAnsi="Myriad Pro"/>
          <w:szCs w:val="20"/>
        </w:rPr>
      </w:pPr>
      <w:r w:rsidRPr="00693972">
        <w:rPr>
          <w:rFonts w:ascii="Myriad Pro" w:hAnsi="Myriad Pro"/>
          <w:szCs w:val="20"/>
        </w:rPr>
        <w:t xml:space="preserve">The Project’s </w:t>
      </w:r>
      <w:r w:rsidR="006D5125" w:rsidRPr="00693972">
        <w:rPr>
          <w:rFonts w:ascii="Myriad Pro" w:hAnsi="Myriad Pro"/>
          <w:szCs w:val="20"/>
        </w:rPr>
        <w:t xml:space="preserve">was </w:t>
      </w:r>
      <w:r w:rsidRPr="00693972">
        <w:rPr>
          <w:rFonts w:ascii="Myriad Pro" w:hAnsi="Myriad Pro"/>
          <w:szCs w:val="20"/>
        </w:rPr>
        <w:t>refocus</w:t>
      </w:r>
      <w:r w:rsidR="006D5125" w:rsidRPr="00693972">
        <w:rPr>
          <w:rFonts w:ascii="Myriad Pro" w:hAnsi="Myriad Pro"/>
          <w:szCs w:val="20"/>
        </w:rPr>
        <w:t>ed</w:t>
      </w:r>
      <w:r w:rsidRPr="00693972">
        <w:rPr>
          <w:rFonts w:ascii="Myriad Pro" w:hAnsi="Myriad Pro"/>
          <w:szCs w:val="20"/>
        </w:rPr>
        <w:t xml:space="preserve"> </w:t>
      </w:r>
      <w:r w:rsidR="006D5125" w:rsidRPr="00693972">
        <w:rPr>
          <w:rFonts w:ascii="Myriad Pro" w:hAnsi="Myriad Pro"/>
          <w:szCs w:val="20"/>
        </w:rPr>
        <w:t>in order to</w:t>
      </w:r>
      <w:r w:rsidRPr="00693972">
        <w:rPr>
          <w:rFonts w:ascii="Myriad Pro" w:hAnsi="Myriad Pro"/>
          <w:szCs w:val="20"/>
        </w:rPr>
        <w:t>:</w:t>
      </w:r>
    </w:p>
    <w:p w14:paraId="547DEB7B" w14:textId="05464394" w:rsidR="00EF6083" w:rsidRPr="00693972" w:rsidRDefault="00003FD8" w:rsidP="00E65CFF">
      <w:pPr>
        <w:pStyle w:val="ListParagraph"/>
        <w:numPr>
          <w:ilvl w:val="0"/>
          <w:numId w:val="6"/>
        </w:numPr>
        <w:tabs>
          <w:tab w:val="left" w:pos="360"/>
        </w:tabs>
        <w:jc w:val="both"/>
        <w:rPr>
          <w:rFonts w:ascii="Myriad Pro" w:hAnsi="Myriad Pro"/>
          <w:szCs w:val="20"/>
        </w:rPr>
      </w:pPr>
      <w:r>
        <w:rPr>
          <w:rFonts w:ascii="Myriad Pro" w:hAnsi="Myriad Pro"/>
          <w:szCs w:val="20"/>
        </w:rPr>
        <w:t>respond</w:t>
      </w:r>
      <w:r w:rsidR="00EF6083" w:rsidRPr="00693972">
        <w:rPr>
          <w:rFonts w:ascii="Myriad Pro" w:hAnsi="Myriad Pro"/>
          <w:szCs w:val="20"/>
        </w:rPr>
        <w:t xml:space="preserve"> to the regional development capacity needs expressed by its key partner, the Council of Ministers of ARC, </w:t>
      </w:r>
    </w:p>
    <w:p w14:paraId="7DBFBB86" w14:textId="21F7BA0C" w:rsidR="00EF6083" w:rsidRPr="00693972" w:rsidRDefault="00003FD8" w:rsidP="00E65CFF">
      <w:pPr>
        <w:pStyle w:val="ListParagraph"/>
        <w:numPr>
          <w:ilvl w:val="0"/>
          <w:numId w:val="6"/>
        </w:numPr>
        <w:tabs>
          <w:tab w:val="left" w:pos="360"/>
        </w:tabs>
        <w:jc w:val="both"/>
        <w:rPr>
          <w:rFonts w:ascii="Myriad Pro" w:hAnsi="Myriad Pro"/>
          <w:szCs w:val="20"/>
        </w:rPr>
      </w:pPr>
      <w:r>
        <w:rPr>
          <w:rFonts w:ascii="Myriad Pro" w:hAnsi="Myriad Pro"/>
          <w:szCs w:val="20"/>
        </w:rPr>
        <w:t>ensure</w:t>
      </w:r>
      <w:r w:rsidR="00EF6083" w:rsidRPr="00693972">
        <w:rPr>
          <w:rFonts w:ascii="Myriad Pro" w:hAnsi="Myriad Pro"/>
          <w:szCs w:val="20"/>
        </w:rPr>
        <w:t xml:space="preserve"> project’s impact and sustainability of regional development capaci</w:t>
      </w:r>
      <w:r w:rsidR="00E82912">
        <w:rPr>
          <w:rFonts w:ascii="Myriad Pro" w:hAnsi="Myriad Pro"/>
          <w:szCs w:val="20"/>
        </w:rPr>
        <w:t>ties not only at republican but also,</w:t>
      </w:r>
      <w:r w:rsidR="00EF6083" w:rsidRPr="00693972">
        <w:rPr>
          <w:rFonts w:ascii="Myriad Pro" w:hAnsi="Myriad Pro"/>
          <w:szCs w:val="20"/>
        </w:rPr>
        <w:t xml:space="preserve"> importantly, at local level.</w:t>
      </w:r>
    </w:p>
    <w:p w14:paraId="27956BF5" w14:textId="69C10EB7" w:rsidR="00FB0267" w:rsidRPr="00693972" w:rsidRDefault="00FB0267" w:rsidP="00FB0267">
      <w:pPr>
        <w:jc w:val="both"/>
        <w:rPr>
          <w:rFonts w:ascii="Myriad Pro" w:hAnsi="Myriad Pro" w:cs="Calibri"/>
        </w:rPr>
      </w:pPr>
      <w:r w:rsidRPr="00693972">
        <w:rPr>
          <w:rFonts w:ascii="Myriad Pro" w:hAnsi="Myriad Pro" w:cs="Calibri"/>
        </w:rPr>
        <w:t>The Project’s refocusing envisaged a bottom-up approach to institutional building</w:t>
      </w:r>
      <w:r w:rsidR="00042829" w:rsidRPr="00693972">
        <w:rPr>
          <w:rFonts w:ascii="Myriad Pro" w:hAnsi="Myriad Pro" w:cs="Calibri"/>
        </w:rPr>
        <w:t>,</w:t>
      </w:r>
      <w:r w:rsidRPr="00693972">
        <w:rPr>
          <w:rFonts w:ascii="Myriad Pro" w:hAnsi="Myriad Pro" w:cs="Calibri"/>
        </w:rPr>
        <w:t xml:space="preserve"> which favor</w:t>
      </w:r>
      <w:r w:rsidR="00E82912">
        <w:rPr>
          <w:rFonts w:ascii="Myriad Pro" w:hAnsi="Myriad Pro" w:cs="Calibri"/>
        </w:rPr>
        <w:t>ed</w:t>
      </w:r>
      <w:r w:rsidRPr="00693972">
        <w:rPr>
          <w:rFonts w:ascii="Myriad Pro" w:hAnsi="Myriad Pro" w:cs="Calibri"/>
        </w:rPr>
        <w:t xml:space="preserve"> local capacity development and a demand-led set-up of one or more local development institution(s)</w:t>
      </w:r>
      <w:r w:rsidR="00E82912">
        <w:rPr>
          <w:rFonts w:ascii="Myriad Pro" w:hAnsi="Myriad Pro" w:cs="Calibri"/>
        </w:rPr>
        <w:t xml:space="preserve"> (LDIs)</w:t>
      </w:r>
      <w:r w:rsidRPr="00693972">
        <w:rPr>
          <w:rFonts w:ascii="Myriad Pro" w:hAnsi="Myriad Pro" w:cs="Calibri"/>
        </w:rPr>
        <w:t>.</w:t>
      </w:r>
      <w:r w:rsidR="00693972" w:rsidRPr="00693972">
        <w:rPr>
          <w:rFonts w:ascii="Myriad Pro" w:hAnsi="Myriad Pro" w:cs="Calibri"/>
        </w:rPr>
        <w:t xml:space="preserve"> Whilst the Project’s main objective remained the same as in the first phase (“to contribute to the regional and local development of the peninsula”), its specific objectives were: </w:t>
      </w:r>
    </w:p>
    <w:p w14:paraId="1003EC4D" w14:textId="77777777" w:rsidR="00B93A1F" w:rsidRPr="00693972" w:rsidRDefault="00B93A1F" w:rsidP="00E65CFF">
      <w:pPr>
        <w:pStyle w:val="ListParagraph"/>
        <w:numPr>
          <w:ilvl w:val="0"/>
          <w:numId w:val="5"/>
        </w:numPr>
        <w:spacing w:after="120"/>
        <w:ind w:left="403"/>
        <w:jc w:val="both"/>
        <w:rPr>
          <w:rFonts w:ascii="Myriad Pro" w:hAnsi="Myriad Pro"/>
          <w:szCs w:val="20"/>
        </w:rPr>
      </w:pPr>
      <w:r w:rsidRPr="00693972">
        <w:rPr>
          <w:rFonts w:ascii="Myriad Pro" w:hAnsi="Myriad Pro"/>
          <w:szCs w:val="20"/>
        </w:rPr>
        <w:t>to continue strengthening republican and local expert capacities to develop coherent and equitable regional development policies and strategies, and attract and absorb funding for their implementation in the peninsula</w:t>
      </w:r>
    </w:p>
    <w:p w14:paraId="018CFF72" w14:textId="09A7A82F" w:rsidR="00B93A1F" w:rsidRPr="00693972" w:rsidRDefault="00B93A1F" w:rsidP="00E65CFF">
      <w:pPr>
        <w:numPr>
          <w:ilvl w:val="0"/>
          <w:numId w:val="5"/>
        </w:numPr>
        <w:spacing w:before="0"/>
        <w:jc w:val="both"/>
        <w:rPr>
          <w:rFonts w:ascii="Myriad Pro" w:hAnsi="Myriad Pro"/>
        </w:rPr>
      </w:pPr>
      <w:r w:rsidRPr="00693972">
        <w:rPr>
          <w:rFonts w:ascii="Myriad Pro" w:hAnsi="Myriad Pro"/>
        </w:rPr>
        <w:t xml:space="preserve">in parallel, to prepare the grounds for the possible set-up of institution(s) able to </w:t>
      </w:r>
      <w:r w:rsidR="00042829" w:rsidRPr="00693972">
        <w:rPr>
          <w:rFonts w:ascii="Myriad Pro" w:hAnsi="Myriad Pro"/>
        </w:rPr>
        <w:t>fulfill</w:t>
      </w:r>
      <w:r w:rsidRPr="00693972">
        <w:rPr>
          <w:rFonts w:ascii="Myriad Pro" w:hAnsi="Myriad Pro"/>
        </w:rPr>
        <w:t xml:space="preserve"> the effective coordination of regional and local development activities across the peninsula and support their/its </w:t>
      </w:r>
      <w:r w:rsidR="00042829" w:rsidRPr="00693972">
        <w:rPr>
          <w:rFonts w:ascii="Myriad Pro" w:hAnsi="Myriad Pro"/>
        </w:rPr>
        <w:t>organization</w:t>
      </w:r>
      <w:r w:rsidRPr="00693972">
        <w:rPr>
          <w:rFonts w:ascii="Myriad Pro" w:hAnsi="Myriad Pro"/>
        </w:rPr>
        <w:t xml:space="preserve"> and operations if and when set up</w:t>
      </w:r>
    </w:p>
    <w:p w14:paraId="4F7A25A7" w14:textId="4E912866" w:rsidR="00B93A1F" w:rsidRPr="00693972" w:rsidRDefault="00FB0267" w:rsidP="00E65CFF">
      <w:pPr>
        <w:numPr>
          <w:ilvl w:val="0"/>
          <w:numId w:val="5"/>
        </w:numPr>
        <w:ind w:left="403"/>
        <w:jc w:val="both"/>
        <w:rPr>
          <w:rFonts w:ascii="Myriad Pro" w:hAnsi="Myriad Pro"/>
        </w:rPr>
      </w:pPr>
      <w:r w:rsidRPr="00693972">
        <w:rPr>
          <w:rFonts w:ascii="Myriad Pro" w:hAnsi="Myriad Pro"/>
        </w:rPr>
        <w:t>to disseminate the Crimean experience at national level.</w:t>
      </w:r>
    </w:p>
    <w:p w14:paraId="516298E9" w14:textId="7DC5F9AA" w:rsidR="00833270" w:rsidRPr="00CB6587" w:rsidRDefault="00833270" w:rsidP="00833270">
      <w:pPr>
        <w:jc w:val="both"/>
        <w:rPr>
          <w:rFonts w:ascii="Myriad Pro" w:hAnsi="Myriad Pro"/>
          <w:lang w:eastAsia="de-DE"/>
        </w:rPr>
      </w:pPr>
    </w:p>
    <w:p w14:paraId="2E87E771" w14:textId="02CB0731" w:rsidR="00C44037" w:rsidRPr="008C6AC9" w:rsidRDefault="00C44037" w:rsidP="00123E6C">
      <w:pPr>
        <w:jc w:val="both"/>
        <w:rPr>
          <w:rFonts w:ascii="Myriad Pro" w:hAnsi="Myriad Pro"/>
          <w:color w:val="0000FF"/>
        </w:rPr>
      </w:pPr>
      <w:r w:rsidRPr="008C6AC9">
        <w:rPr>
          <w:rFonts w:ascii="Myriad Pro" w:hAnsi="Myriad Pro"/>
          <w:color w:val="0000FF"/>
        </w:rPr>
        <w:t xml:space="preserve">   </w:t>
      </w:r>
    </w:p>
    <w:p w14:paraId="6F32FEDE" w14:textId="51A2EFF4" w:rsidR="00672F35" w:rsidRDefault="00672F35" w:rsidP="00123E6C">
      <w:pPr>
        <w:jc w:val="both"/>
      </w:pPr>
      <w:r>
        <w:br w:type="page"/>
      </w:r>
    </w:p>
    <w:p w14:paraId="24DFE126" w14:textId="46C2A38C" w:rsidR="004D47C2" w:rsidRPr="004D47C2" w:rsidRDefault="00672F35" w:rsidP="008C6AC9">
      <w:pPr>
        <w:pStyle w:val="Heading1"/>
        <w:rPr>
          <w:rFonts w:ascii="Myriad Pro" w:hAnsi="Myriad Pro"/>
          <w:noProof/>
          <w:u w:val="single"/>
        </w:rPr>
      </w:pPr>
      <w:bookmarkStart w:id="11" w:name="_Toc307613764"/>
      <w:bookmarkStart w:id="12" w:name="_Toc248251324"/>
      <w:r w:rsidRPr="00CB6587">
        <w:rPr>
          <w:rFonts w:ascii="Myriad Pro" w:hAnsi="Myriad Pro"/>
        </w:rPr>
        <w:lastRenderedPageBreak/>
        <w:t>II.</w:t>
      </w:r>
      <w:r w:rsidRPr="00CB6587">
        <w:rPr>
          <w:rFonts w:ascii="Myriad Pro" w:hAnsi="Myriad Pro"/>
        </w:rPr>
        <w:tab/>
      </w:r>
      <w:r w:rsidR="004D47C2">
        <w:rPr>
          <w:rFonts w:ascii="Myriad Pro" w:hAnsi="Myriad Pro"/>
        </w:rPr>
        <w:t xml:space="preserve">Activities carried out during the </w:t>
      </w:r>
      <w:r w:rsidR="002C4199">
        <w:rPr>
          <w:rFonts w:ascii="Myriad Pro" w:hAnsi="Myriad Pro"/>
        </w:rPr>
        <w:t xml:space="preserve">whole Project’s implementation </w:t>
      </w:r>
      <w:r w:rsidR="004D47C2">
        <w:rPr>
          <w:rFonts w:ascii="Myriad Pro" w:hAnsi="Myriad Pro"/>
        </w:rPr>
        <w:t>period</w:t>
      </w:r>
      <w:bookmarkEnd w:id="11"/>
      <w:bookmarkEnd w:id="12"/>
      <w:r w:rsidRPr="00CB6587">
        <w:rPr>
          <w:rFonts w:ascii="Myriad Pro" w:hAnsi="Myriad Pro"/>
          <w:noProof/>
        </w:rPr>
        <w:t xml:space="preserve"> </w:t>
      </w:r>
    </w:p>
    <w:p w14:paraId="4DA6D5E8" w14:textId="01EFBC2B" w:rsidR="000D6527" w:rsidRPr="000D6527" w:rsidRDefault="00672F35" w:rsidP="000D6527">
      <w:pPr>
        <w:spacing w:after="120"/>
        <w:jc w:val="both"/>
        <w:rPr>
          <w:rFonts w:ascii="Myriad Pro" w:hAnsi="Myriad Pro" w:cs="Arial"/>
        </w:rPr>
      </w:pPr>
      <w:r w:rsidRPr="000D6527">
        <w:rPr>
          <w:rFonts w:ascii="Myriad Pro" w:hAnsi="Myriad Pro" w:cs="Arial"/>
        </w:rPr>
        <w:t xml:space="preserve">This chapter provides a </w:t>
      </w:r>
      <w:r w:rsidR="00693972" w:rsidRPr="000D6527">
        <w:rPr>
          <w:rFonts w:ascii="Myriad Pro" w:hAnsi="Myriad Pro" w:cs="Arial"/>
        </w:rPr>
        <w:t>review of the key activities conducted by the Project in its two phases.</w:t>
      </w:r>
      <w:r w:rsidR="00205C9F">
        <w:rPr>
          <w:rFonts w:ascii="Myriad Pro" w:hAnsi="Myriad Pro" w:cs="Arial"/>
        </w:rPr>
        <w:t xml:space="preserve"> For each activity, it describes the key outputs achieved.</w:t>
      </w:r>
      <w:r w:rsidR="000D6527" w:rsidRPr="000D6527">
        <w:rPr>
          <w:rFonts w:ascii="Myriad Pro" w:hAnsi="Myriad Pro" w:cs="Arial"/>
        </w:rPr>
        <w:t xml:space="preserve"> </w:t>
      </w:r>
      <w:r w:rsidR="000D6527">
        <w:rPr>
          <w:rFonts w:ascii="Myriad Pro" w:hAnsi="Myriad Pro" w:cs="Arial"/>
        </w:rPr>
        <w:t xml:space="preserve">In the case of non-completed activities, an analysis of the key constraints encountered is provided as well as an explanation of the Project’s management response. </w:t>
      </w:r>
    </w:p>
    <w:p w14:paraId="1D29A1C1" w14:textId="77777777" w:rsidR="00672F35" w:rsidRPr="00A214A1" w:rsidRDefault="00672F35" w:rsidP="00123E6C">
      <w:pPr>
        <w:spacing w:after="120"/>
        <w:jc w:val="both"/>
        <w:rPr>
          <w:rFonts w:ascii="Myriad Pro" w:hAnsi="Myriad Pro" w:cs="Arial"/>
          <w:b/>
          <w:sz w:val="24"/>
        </w:rPr>
      </w:pPr>
      <w:r w:rsidRPr="00A214A1">
        <w:rPr>
          <w:rFonts w:ascii="Myriad Pro" w:hAnsi="Myriad Pro" w:cs="Arial"/>
          <w:b/>
          <w:sz w:val="24"/>
        </w:rPr>
        <w:t>II.1.</w:t>
      </w:r>
      <w:r w:rsidRPr="00A214A1">
        <w:rPr>
          <w:rFonts w:ascii="Myriad Pro" w:hAnsi="Myriad Pro" w:cs="Arial"/>
          <w:b/>
          <w:sz w:val="24"/>
        </w:rPr>
        <w:tab/>
        <w:t>Phase 1 – SRDA Project</w:t>
      </w:r>
    </w:p>
    <w:p w14:paraId="612F18C4" w14:textId="63FBBA9F" w:rsidR="00672F35" w:rsidRPr="00205C9F" w:rsidRDefault="00672F35" w:rsidP="00123E6C">
      <w:pPr>
        <w:spacing w:after="120"/>
        <w:jc w:val="both"/>
        <w:rPr>
          <w:rFonts w:ascii="Myriad Pro" w:hAnsi="Myriad Pro" w:cs="Arial"/>
        </w:rPr>
      </w:pPr>
      <w:r w:rsidRPr="00205C9F">
        <w:rPr>
          <w:rFonts w:ascii="Myriad Pro" w:hAnsi="Myriad Pro" w:cs="Arial"/>
        </w:rPr>
        <w:t xml:space="preserve">According to the Project Document, the following activities were planned </w:t>
      </w:r>
      <w:r w:rsidR="000D6527" w:rsidRPr="00205C9F">
        <w:rPr>
          <w:rFonts w:ascii="Myriad Pro" w:hAnsi="Myriad Pro" w:cs="Arial"/>
        </w:rPr>
        <w:t xml:space="preserve">for this phase of the Project: </w:t>
      </w:r>
      <w:r w:rsidRPr="00205C9F">
        <w:rPr>
          <w:rFonts w:ascii="Myriad Pro" w:hAnsi="Myriad Pro" w:cs="Arial"/>
        </w:rPr>
        <w:t xml:space="preserve"> </w:t>
      </w:r>
    </w:p>
    <w:tbl>
      <w:tblPr>
        <w:tblStyle w:val="TableGrid"/>
        <w:tblW w:w="0" w:type="auto"/>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992"/>
        <w:gridCol w:w="3118"/>
      </w:tblGrid>
      <w:tr w:rsidR="000D6527" w:rsidRPr="00205C9F" w14:paraId="20A07F29" w14:textId="77777777" w:rsidTr="00236438">
        <w:trPr>
          <w:trHeight w:val="332"/>
          <w:jc w:val="center"/>
        </w:trPr>
        <w:tc>
          <w:tcPr>
            <w:tcW w:w="3992" w:type="dxa"/>
            <w:shd w:val="clear" w:color="auto" w:fill="DBE5F1" w:themeFill="accent1" w:themeFillTint="33"/>
            <w:vAlign w:val="center"/>
          </w:tcPr>
          <w:p w14:paraId="66D6051F" w14:textId="77777777" w:rsidR="000D6527" w:rsidRPr="00205C9F" w:rsidRDefault="000D6527" w:rsidP="00123E6C">
            <w:pPr>
              <w:spacing w:before="0"/>
              <w:jc w:val="both"/>
              <w:rPr>
                <w:rFonts w:ascii="Myriad Pro" w:hAnsi="Myriad Pro" w:cs="Arial"/>
                <w:b/>
              </w:rPr>
            </w:pPr>
            <w:r w:rsidRPr="00205C9F">
              <w:rPr>
                <w:rFonts w:ascii="Myriad Pro" w:hAnsi="Myriad Pro" w:cs="Arial"/>
                <w:b/>
              </w:rPr>
              <w:t>Project activities</w:t>
            </w:r>
          </w:p>
        </w:tc>
        <w:tc>
          <w:tcPr>
            <w:tcW w:w="3118" w:type="dxa"/>
            <w:shd w:val="clear" w:color="auto" w:fill="DBE5F1" w:themeFill="accent1" w:themeFillTint="33"/>
            <w:vAlign w:val="center"/>
          </w:tcPr>
          <w:p w14:paraId="3B8F6202" w14:textId="77777777" w:rsidR="000D6527" w:rsidRPr="00205C9F" w:rsidRDefault="000D6527" w:rsidP="00123E6C">
            <w:pPr>
              <w:spacing w:before="0"/>
              <w:jc w:val="both"/>
              <w:rPr>
                <w:rFonts w:ascii="Myriad Pro" w:hAnsi="Myriad Pro" w:cs="Arial"/>
                <w:b/>
              </w:rPr>
            </w:pPr>
            <w:r w:rsidRPr="00205C9F">
              <w:rPr>
                <w:rFonts w:ascii="Myriad Pro" w:hAnsi="Myriad Pro" w:cs="Arial"/>
                <w:b/>
              </w:rPr>
              <w:t>Implementation time frames</w:t>
            </w:r>
          </w:p>
        </w:tc>
      </w:tr>
      <w:tr w:rsidR="000D6527" w:rsidRPr="00205C9F" w14:paraId="2E9DD02F" w14:textId="77777777" w:rsidTr="00236438">
        <w:trPr>
          <w:jc w:val="center"/>
        </w:trPr>
        <w:tc>
          <w:tcPr>
            <w:tcW w:w="3992" w:type="dxa"/>
          </w:tcPr>
          <w:p w14:paraId="37FB8C90" w14:textId="12B16B89" w:rsidR="000D6527" w:rsidRPr="00205C9F" w:rsidRDefault="000D6527" w:rsidP="00123E6C">
            <w:pPr>
              <w:spacing w:before="0"/>
              <w:jc w:val="both"/>
              <w:rPr>
                <w:rFonts w:ascii="Myriad Pro" w:hAnsi="Myriad Pro" w:cs="Arial"/>
                <w:sz w:val="18"/>
              </w:rPr>
            </w:pPr>
            <w:r w:rsidRPr="00205C9F">
              <w:rPr>
                <w:rFonts w:ascii="Myriad Pro" w:hAnsi="Myriad Pro" w:cs="Arial"/>
                <w:sz w:val="18"/>
              </w:rPr>
              <w:t xml:space="preserve">Activity 1 </w:t>
            </w:r>
            <w:r w:rsidR="00F672FA">
              <w:rPr>
                <w:rFonts w:ascii="Myriad Pro" w:hAnsi="Myriad Pro" w:cs="Arial"/>
                <w:sz w:val="18"/>
              </w:rPr>
              <w:t>–</w:t>
            </w:r>
            <w:r w:rsidRPr="00205C9F">
              <w:rPr>
                <w:rFonts w:ascii="Myriad Pro" w:hAnsi="Myriad Pro" w:cs="Arial"/>
                <w:sz w:val="18"/>
              </w:rPr>
              <w:t xml:space="preserve"> </w:t>
            </w:r>
            <w:r w:rsidR="00F672FA">
              <w:rPr>
                <w:rFonts w:ascii="Myriad Pro" w:hAnsi="Myriad Pro" w:cs="Arial"/>
                <w:sz w:val="18"/>
              </w:rPr>
              <w:t>Project Launch</w:t>
            </w:r>
          </w:p>
        </w:tc>
        <w:tc>
          <w:tcPr>
            <w:tcW w:w="3118" w:type="dxa"/>
          </w:tcPr>
          <w:p w14:paraId="484C3519" w14:textId="78710071" w:rsidR="000D6527" w:rsidRPr="00205C9F" w:rsidRDefault="00F672FA" w:rsidP="00123E6C">
            <w:pPr>
              <w:spacing w:before="0"/>
              <w:jc w:val="both"/>
              <w:rPr>
                <w:rFonts w:ascii="Myriad Pro" w:hAnsi="Myriad Pro" w:cs="Arial"/>
                <w:sz w:val="18"/>
              </w:rPr>
            </w:pPr>
            <w:r>
              <w:rPr>
                <w:rFonts w:ascii="Myriad Pro" w:hAnsi="Myriad Pro" w:cs="Arial"/>
                <w:sz w:val="18"/>
              </w:rPr>
              <w:t>August to end October 2010</w:t>
            </w:r>
          </w:p>
        </w:tc>
      </w:tr>
      <w:tr w:rsidR="000D6527" w:rsidRPr="00205C9F" w14:paraId="66C3AD48" w14:textId="77777777" w:rsidTr="00236438">
        <w:trPr>
          <w:jc w:val="center"/>
        </w:trPr>
        <w:tc>
          <w:tcPr>
            <w:tcW w:w="3992" w:type="dxa"/>
          </w:tcPr>
          <w:p w14:paraId="3058CF1B" w14:textId="6BE983C5" w:rsidR="000D6527" w:rsidRPr="00205C9F" w:rsidRDefault="000D6527" w:rsidP="00123E6C">
            <w:pPr>
              <w:spacing w:before="0"/>
              <w:jc w:val="both"/>
              <w:rPr>
                <w:rFonts w:ascii="Myriad Pro" w:hAnsi="Myriad Pro" w:cs="Arial"/>
                <w:sz w:val="18"/>
              </w:rPr>
            </w:pPr>
            <w:r w:rsidRPr="00205C9F">
              <w:rPr>
                <w:rFonts w:ascii="Myriad Pro" w:hAnsi="Myriad Pro" w:cs="Arial"/>
                <w:sz w:val="18"/>
              </w:rPr>
              <w:t xml:space="preserve">Activity 2 </w:t>
            </w:r>
            <w:r w:rsidR="00F672FA">
              <w:rPr>
                <w:rFonts w:ascii="Myriad Pro" w:hAnsi="Myriad Pro" w:cs="Arial"/>
                <w:sz w:val="18"/>
              </w:rPr>
              <w:t>–</w:t>
            </w:r>
            <w:r w:rsidRPr="00205C9F">
              <w:rPr>
                <w:rFonts w:ascii="Myriad Pro" w:hAnsi="Myriad Pro" w:cs="Arial"/>
                <w:sz w:val="18"/>
              </w:rPr>
              <w:t xml:space="preserve"> </w:t>
            </w:r>
            <w:r w:rsidR="00F672FA">
              <w:rPr>
                <w:rFonts w:ascii="Myriad Pro" w:hAnsi="Myriad Pro" w:cs="Arial"/>
                <w:sz w:val="18"/>
              </w:rPr>
              <w:t>Establishment of TAT (Technical Assistance Team)</w:t>
            </w:r>
          </w:p>
        </w:tc>
        <w:tc>
          <w:tcPr>
            <w:tcW w:w="3118" w:type="dxa"/>
          </w:tcPr>
          <w:p w14:paraId="5A0E0431" w14:textId="222AF433" w:rsidR="000D6527" w:rsidRPr="00205C9F" w:rsidRDefault="00F672FA" w:rsidP="00123E6C">
            <w:pPr>
              <w:spacing w:before="0"/>
              <w:jc w:val="both"/>
              <w:rPr>
                <w:rFonts w:ascii="Myriad Pro" w:hAnsi="Myriad Pro" w:cs="Arial"/>
                <w:sz w:val="18"/>
              </w:rPr>
            </w:pPr>
            <w:r>
              <w:rPr>
                <w:rFonts w:ascii="Myriad Pro" w:hAnsi="Myriad Pro" w:cs="Arial"/>
                <w:sz w:val="18"/>
              </w:rPr>
              <w:t>August to end October 2010</w:t>
            </w:r>
          </w:p>
        </w:tc>
      </w:tr>
      <w:tr w:rsidR="000D6527" w:rsidRPr="00205C9F" w14:paraId="2BC85FB4" w14:textId="77777777" w:rsidTr="00236438">
        <w:trPr>
          <w:jc w:val="center"/>
        </w:trPr>
        <w:tc>
          <w:tcPr>
            <w:tcW w:w="3992" w:type="dxa"/>
          </w:tcPr>
          <w:p w14:paraId="483AFC92" w14:textId="77777777" w:rsidR="000D6527" w:rsidRPr="00205C9F" w:rsidRDefault="000D6527" w:rsidP="00123E6C">
            <w:pPr>
              <w:spacing w:before="0"/>
              <w:jc w:val="both"/>
              <w:rPr>
                <w:rFonts w:ascii="Myriad Pro" w:hAnsi="Myriad Pro" w:cs="Arial"/>
                <w:sz w:val="18"/>
              </w:rPr>
            </w:pPr>
            <w:r w:rsidRPr="00205C9F">
              <w:rPr>
                <w:rFonts w:ascii="Myriad Pro" w:hAnsi="Myriad Pro" w:cs="Arial"/>
                <w:sz w:val="18"/>
              </w:rPr>
              <w:t>Activity 3 – Round of consultations, urgent advice and public information</w:t>
            </w:r>
          </w:p>
        </w:tc>
        <w:tc>
          <w:tcPr>
            <w:tcW w:w="3118" w:type="dxa"/>
          </w:tcPr>
          <w:p w14:paraId="19F83B1E" w14:textId="64E719D3" w:rsidR="000D6527" w:rsidRPr="00205C9F" w:rsidRDefault="00F672FA" w:rsidP="00123E6C">
            <w:pPr>
              <w:spacing w:before="0"/>
              <w:jc w:val="both"/>
              <w:rPr>
                <w:rFonts w:ascii="Myriad Pro" w:hAnsi="Myriad Pro" w:cs="Arial"/>
                <w:sz w:val="18"/>
              </w:rPr>
            </w:pPr>
            <w:r>
              <w:rPr>
                <w:rFonts w:ascii="Myriad Pro" w:hAnsi="Myriad Pro" w:cs="Arial"/>
                <w:sz w:val="18"/>
              </w:rPr>
              <w:t>August to end 2010</w:t>
            </w:r>
          </w:p>
        </w:tc>
      </w:tr>
      <w:tr w:rsidR="000D6527" w:rsidRPr="00205C9F" w14:paraId="11D3EBF9" w14:textId="77777777" w:rsidTr="00236438">
        <w:trPr>
          <w:jc w:val="center"/>
        </w:trPr>
        <w:tc>
          <w:tcPr>
            <w:tcW w:w="3992" w:type="dxa"/>
          </w:tcPr>
          <w:p w14:paraId="410C3629" w14:textId="77777777" w:rsidR="000D6527" w:rsidRPr="00205C9F" w:rsidRDefault="000D6527" w:rsidP="00123E6C">
            <w:pPr>
              <w:spacing w:before="0"/>
              <w:jc w:val="both"/>
              <w:rPr>
                <w:rFonts w:ascii="Myriad Pro" w:hAnsi="Myriad Pro" w:cs="Arial"/>
                <w:sz w:val="18"/>
              </w:rPr>
            </w:pPr>
            <w:r w:rsidRPr="00205C9F">
              <w:rPr>
                <w:rFonts w:ascii="Myriad Pro" w:hAnsi="Myriad Pro" w:cs="Arial"/>
                <w:sz w:val="18"/>
              </w:rPr>
              <w:t>Activity 4 – Governing board and partnership set up</w:t>
            </w:r>
          </w:p>
        </w:tc>
        <w:tc>
          <w:tcPr>
            <w:tcW w:w="3118" w:type="dxa"/>
          </w:tcPr>
          <w:p w14:paraId="0C869E76" w14:textId="10D69091" w:rsidR="000D6527" w:rsidRPr="00205C9F" w:rsidRDefault="00F672FA" w:rsidP="00123E6C">
            <w:pPr>
              <w:spacing w:before="0"/>
              <w:jc w:val="both"/>
              <w:rPr>
                <w:rFonts w:ascii="Myriad Pro" w:hAnsi="Myriad Pro" w:cs="Arial"/>
                <w:sz w:val="18"/>
              </w:rPr>
            </w:pPr>
            <w:r>
              <w:rPr>
                <w:rFonts w:ascii="Myriad Pro" w:hAnsi="Myriad Pro" w:cs="Arial"/>
                <w:sz w:val="18"/>
              </w:rPr>
              <w:t>August to end November 2010</w:t>
            </w:r>
          </w:p>
        </w:tc>
      </w:tr>
      <w:tr w:rsidR="000D6527" w:rsidRPr="00205C9F" w14:paraId="10DA5A29" w14:textId="77777777" w:rsidTr="00236438">
        <w:trPr>
          <w:jc w:val="center"/>
        </w:trPr>
        <w:tc>
          <w:tcPr>
            <w:tcW w:w="3992" w:type="dxa"/>
          </w:tcPr>
          <w:p w14:paraId="0A105FF0" w14:textId="77777777" w:rsidR="000D6527" w:rsidRPr="00205C9F" w:rsidRDefault="000D6527" w:rsidP="00123E6C">
            <w:pPr>
              <w:spacing w:before="0"/>
              <w:jc w:val="both"/>
              <w:rPr>
                <w:rFonts w:ascii="Myriad Pro" w:hAnsi="Myriad Pro" w:cs="Arial"/>
                <w:sz w:val="18"/>
              </w:rPr>
            </w:pPr>
            <w:r w:rsidRPr="00205C9F">
              <w:rPr>
                <w:rFonts w:ascii="Myriad Pro" w:hAnsi="Myriad Pro" w:cs="Arial"/>
                <w:sz w:val="18"/>
              </w:rPr>
              <w:t>Activity 5 –  RDA operational preparation</w:t>
            </w:r>
          </w:p>
        </w:tc>
        <w:tc>
          <w:tcPr>
            <w:tcW w:w="3118" w:type="dxa"/>
          </w:tcPr>
          <w:p w14:paraId="313D41AC" w14:textId="1274C725" w:rsidR="000D6527" w:rsidRPr="00205C9F" w:rsidRDefault="00F672FA" w:rsidP="00123E6C">
            <w:pPr>
              <w:spacing w:before="0"/>
              <w:jc w:val="both"/>
              <w:rPr>
                <w:rFonts w:ascii="Myriad Pro" w:hAnsi="Myriad Pro" w:cs="Arial"/>
                <w:sz w:val="18"/>
              </w:rPr>
            </w:pPr>
            <w:r>
              <w:rPr>
                <w:rFonts w:ascii="Myriad Pro" w:hAnsi="Myriad Pro" w:cs="Arial"/>
                <w:sz w:val="18"/>
              </w:rPr>
              <w:t>August to end November 2010</w:t>
            </w:r>
          </w:p>
        </w:tc>
      </w:tr>
      <w:tr w:rsidR="000D6527" w:rsidRPr="00205C9F" w14:paraId="3FDD0716" w14:textId="77777777" w:rsidTr="00236438">
        <w:trPr>
          <w:jc w:val="center"/>
        </w:trPr>
        <w:tc>
          <w:tcPr>
            <w:tcW w:w="3992" w:type="dxa"/>
          </w:tcPr>
          <w:p w14:paraId="23C19610" w14:textId="77777777" w:rsidR="000D6527" w:rsidRPr="00205C9F" w:rsidRDefault="000D6527" w:rsidP="00123E6C">
            <w:pPr>
              <w:spacing w:before="0"/>
              <w:jc w:val="both"/>
              <w:rPr>
                <w:rFonts w:ascii="Myriad Pro" w:hAnsi="Myriad Pro" w:cs="Arial"/>
                <w:sz w:val="18"/>
              </w:rPr>
            </w:pPr>
            <w:r w:rsidRPr="00205C9F">
              <w:rPr>
                <w:rFonts w:ascii="Myriad Pro" w:hAnsi="Myriad Pro" w:cs="Arial"/>
                <w:sz w:val="18"/>
              </w:rPr>
              <w:t>Activity 6 – Learning by doing/coaching programme</w:t>
            </w:r>
          </w:p>
        </w:tc>
        <w:tc>
          <w:tcPr>
            <w:tcW w:w="3118" w:type="dxa"/>
          </w:tcPr>
          <w:p w14:paraId="54A69C02" w14:textId="56FB4760" w:rsidR="000D6527" w:rsidRPr="00205C9F" w:rsidRDefault="00F672FA" w:rsidP="00123E6C">
            <w:pPr>
              <w:spacing w:before="0"/>
              <w:jc w:val="both"/>
              <w:rPr>
                <w:rFonts w:ascii="Myriad Pro" w:hAnsi="Myriad Pro" w:cs="Arial"/>
                <w:sz w:val="18"/>
              </w:rPr>
            </w:pPr>
            <w:r>
              <w:rPr>
                <w:rFonts w:ascii="Myriad Pro" w:hAnsi="Myriad Pro" w:cs="Arial"/>
                <w:sz w:val="18"/>
              </w:rPr>
              <w:t>November 2010 to end of project</w:t>
            </w:r>
          </w:p>
        </w:tc>
      </w:tr>
      <w:tr w:rsidR="000D6527" w:rsidRPr="00205C9F" w14:paraId="26913834" w14:textId="77777777" w:rsidTr="00236438">
        <w:trPr>
          <w:jc w:val="center"/>
        </w:trPr>
        <w:tc>
          <w:tcPr>
            <w:tcW w:w="3992" w:type="dxa"/>
          </w:tcPr>
          <w:p w14:paraId="1D65BCD2" w14:textId="77777777" w:rsidR="000D6527" w:rsidRPr="00205C9F" w:rsidRDefault="000D6527" w:rsidP="00123E6C">
            <w:pPr>
              <w:spacing w:before="0"/>
              <w:jc w:val="both"/>
              <w:rPr>
                <w:rFonts w:ascii="Myriad Pro" w:hAnsi="Myriad Pro" w:cs="Arial"/>
                <w:sz w:val="18"/>
              </w:rPr>
            </w:pPr>
            <w:r w:rsidRPr="00205C9F">
              <w:rPr>
                <w:rFonts w:ascii="Myriad Pro" w:hAnsi="Myriad Pro" w:cs="Arial"/>
                <w:sz w:val="18"/>
              </w:rPr>
              <w:t>Activity 7 – RDA partnership building and visibility</w:t>
            </w:r>
          </w:p>
        </w:tc>
        <w:tc>
          <w:tcPr>
            <w:tcW w:w="3118" w:type="dxa"/>
          </w:tcPr>
          <w:p w14:paraId="6309985B" w14:textId="4485FFE2" w:rsidR="000D6527" w:rsidRPr="00205C9F" w:rsidRDefault="00EE45E9" w:rsidP="00123E6C">
            <w:pPr>
              <w:spacing w:before="0"/>
              <w:jc w:val="both"/>
              <w:rPr>
                <w:rFonts w:ascii="Myriad Pro" w:hAnsi="Myriad Pro" w:cs="Arial"/>
                <w:sz w:val="18"/>
              </w:rPr>
            </w:pPr>
            <w:r>
              <w:rPr>
                <w:rFonts w:ascii="Myriad Pro" w:hAnsi="Myriad Pro" w:cs="Arial"/>
                <w:sz w:val="18"/>
              </w:rPr>
              <w:t>November 2010 to end of project</w:t>
            </w:r>
          </w:p>
        </w:tc>
      </w:tr>
      <w:tr w:rsidR="000D6527" w:rsidRPr="00205C9F" w14:paraId="54967A02" w14:textId="77777777" w:rsidTr="00236438">
        <w:trPr>
          <w:jc w:val="center"/>
        </w:trPr>
        <w:tc>
          <w:tcPr>
            <w:tcW w:w="3992" w:type="dxa"/>
          </w:tcPr>
          <w:p w14:paraId="2C25FAA3" w14:textId="77777777" w:rsidR="000D6527" w:rsidRPr="00205C9F" w:rsidRDefault="000D6527" w:rsidP="00123E6C">
            <w:pPr>
              <w:spacing w:before="0"/>
              <w:jc w:val="both"/>
              <w:rPr>
                <w:rFonts w:ascii="Myriad Pro" w:hAnsi="Myriad Pro" w:cs="Arial"/>
                <w:sz w:val="18"/>
              </w:rPr>
            </w:pPr>
            <w:r w:rsidRPr="00205C9F">
              <w:rPr>
                <w:rFonts w:ascii="Myriad Pro" w:hAnsi="Myriad Pro" w:cs="Arial"/>
                <w:sz w:val="18"/>
              </w:rPr>
              <w:t>Activity 8 – Effectiveness analysis of the RDA</w:t>
            </w:r>
          </w:p>
        </w:tc>
        <w:tc>
          <w:tcPr>
            <w:tcW w:w="3118" w:type="dxa"/>
          </w:tcPr>
          <w:p w14:paraId="480CFE3B" w14:textId="63B6680D" w:rsidR="000D6527" w:rsidRPr="00205C9F" w:rsidRDefault="00EE45E9" w:rsidP="00123E6C">
            <w:pPr>
              <w:spacing w:before="0"/>
              <w:jc w:val="both"/>
              <w:rPr>
                <w:rFonts w:ascii="Myriad Pro" w:hAnsi="Myriad Pro" w:cs="Arial"/>
                <w:sz w:val="18"/>
              </w:rPr>
            </w:pPr>
            <w:r>
              <w:rPr>
                <w:rFonts w:ascii="Myriad Pro" w:hAnsi="Myriad Pro" w:cs="Arial"/>
                <w:sz w:val="18"/>
              </w:rPr>
              <w:t>First in June 2011, Second in June 2012</w:t>
            </w:r>
          </w:p>
        </w:tc>
      </w:tr>
    </w:tbl>
    <w:p w14:paraId="4B3363B7" w14:textId="7EF1A40E" w:rsidR="000D6527" w:rsidRPr="00EE45E9" w:rsidRDefault="000D6527" w:rsidP="000D6527">
      <w:pPr>
        <w:jc w:val="both"/>
        <w:rPr>
          <w:rFonts w:ascii="Myriad Pro" w:hAnsi="Myriad Pro" w:cs="Arial"/>
          <w:b/>
          <w:color w:val="000000" w:themeColor="text1"/>
        </w:rPr>
      </w:pPr>
      <w:r w:rsidRPr="00EE45E9">
        <w:rPr>
          <w:rFonts w:ascii="Myriad Pro" w:hAnsi="Myriad Pro" w:cs="Arial"/>
          <w:b/>
          <w:color w:val="000000" w:themeColor="text1"/>
        </w:rPr>
        <w:t xml:space="preserve">Activity 1 </w:t>
      </w:r>
      <w:r w:rsidR="00EE45E9" w:rsidRPr="00EE45E9">
        <w:rPr>
          <w:rFonts w:ascii="Myriad Pro" w:hAnsi="Myriad Pro" w:cs="Arial"/>
          <w:b/>
          <w:color w:val="000000" w:themeColor="text1"/>
        </w:rPr>
        <w:t>– Project Launch</w:t>
      </w:r>
    </w:p>
    <w:p w14:paraId="4D7F8E16" w14:textId="5EBD4FBE" w:rsidR="000D6527" w:rsidRDefault="00E01A06" w:rsidP="000D6527">
      <w:pPr>
        <w:jc w:val="both"/>
        <w:rPr>
          <w:rFonts w:ascii="Myriad Pro" w:hAnsi="Myriad Pro" w:cs="Arial"/>
          <w:color w:val="000000" w:themeColor="text1"/>
        </w:rPr>
      </w:pPr>
      <w:r>
        <w:rPr>
          <w:rFonts w:ascii="Myriad Pro" w:hAnsi="Myriad Pro" w:cs="Arial"/>
          <w:color w:val="000000" w:themeColor="text1"/>
        </w:rPr>
        <w:t>With agreement from the EU Delegation, t</w:t>
      </w:r>
      <w:r w:rsidR="00EE45E9">
        <w:rPr>
          <w:rFonts w:ascii="Myriad Pro" w:hAnsi="Myriad Pro" w:cs="Arial"/>
          <w:color w:val="000000" w:themeColor="text1"/>
        </w:rPr>
        <w:t>he Project launch</w:t>
      </w:r>
      <w:r w:rsidR="00E82912">
        <w:rPr>
          <w:rFonts w:ascii="Myriad Pro" w:hAnsi="Myriad Pro" w:cs="Arial"/>
          <w:color w:val="000000" w:themeColor="text1"/>
        </w:rPr>
        <w:t>, initially planned to take place within 3 months of project’s start,</w:t>
      </w:r>
      <w:r>
        <w:rPr>
          <w:rFonts w:ascii="Myriad Pro" w:hAnsi="Myriad Pro" w:cs="Arial"/>
          <w:color w:val="000000" w:themeColor="text1"/>
        </w:rPr>
        <w:t xml:space="preserve"> was postponed and</w:t>
      </w:r>
      <w:r w:rsidR="00EE45E9">
        <w:rPr>
          <w:rFonts w:ascii="Myriad Pro" w:hAnsi="Myriad Pro" w:cs="Arial"/>
          <w:color w:val="000000" w:themeColor="text1"/>
        </w:rPr>
        <w:t xml:space="preserve"> took place during the Black Sea Economic Forum in Yalta in November 2010. During this high level annual event, organized by the Council of Ministers of ARC and attended by more than 200 participants (businessmen, investors, representatives from foreign governments, national government, NGOs, as well as donor organisations), the Project and the RDA  had the opportunity to present their respective objectives and key activities.  </w:t>
      </w:r>
      <w:r w:rsidR="00003FD8">
        <w:rPr>
          <w:rFonts w:ascii="Myriad Pro" w:hAnsi="Myriad Pro" w:cs="Arial"/>
          <w:color w:val="000000" w:themeColor="text1"/>
        </w:rPr>
        <w:t>Large</w:t>
      </w:r>
      <w:r w:rsidR="00EE45E9">
        <w:rPr>
          <w:rFonts w:ascii="Myriad Pro" w:hAnsi="Myriad Pro" w:cs="Arial"/>
          <w:color w:val="000000" w:themeColor="text1"/>
        </w:rPr>
        <w:t xml:space="preserve"> mass media coverage of the event and of these particular presentations en</w:t>
      </w:r>
      <w:r w:rsidR="00E82912">
        <w:rPr>
          <w:rFonts w:ascii="Myriad Pro" w:hAnsi="Myriad Pro" w:cs="Arial"/>
          <w:color w:val="000000" w:themeColor="text1"/>
        </w:rPr>
        <w:t>sured the Project’s visibility.</w:t>
      </w:r>
      <w:r w:rsidR="00CB1C6C">
        <w:rPr>
          <w:rFonts w:ascii="Myriad Pro" w:hAnsi="Myriad Pro" w:cs="Arial"/>
          <w:color w:val="000000" w:themeColor="text1"/>
        </w:rPr>
        <w:t xml:space="preserve"> The Project launch was complemented by two important events: </w:t>
      </w:r>
    </w:p>
    <w:p w14:paraId="5831DC72" w14:textId="35562E4C" w:rsidR="00CB1C6C" w:rsidRDefault="00CB1C6C" w:rsidP="00E65CFF">
      <w:pPr>
        <w:pStyle w:val="ListParagraph"/>
        <w:numPr>
          <w:ilvl w:val="0"/>
          <w:numId w:val="9"/>
        </w:numPr>
        <w:jc w:val="both"/>
        <w:rPr>
          <w:rFonts w:ascii="Myriad Pro" w:hAnsi="Myriad Pro" w:cs="Arial"/>
          <w:color w:val="000000" w:themeColor="text1"/>
        </w:rPr>
      </w:pPr>
      <w:r>
        <w:rPr>
          <w:rFonts w:ascii="Myriad Pro" w:hAnsi="Myriad Pro" w:cs="Arial"/>
          <w:color w:val="000000" w:themeColor="text1"/>
        </w:rPr>
        <w:t>in February 2011, the official opening of the RDA by Vasyl Dzharty, Chairman of the Council of Ministers of ARC, Jose Manual Pinto Teixeira, Ambassador of the European Union and Olivier Adam, UNDP Resident Representative</w:t>
      </w:r>
    </w:p>
    <w:p w14:paraId="20518C52" w14:textId="107E8005" w:rsidR="008905C2" w:rsidRPr="00CB1C6C" w:rsidRDefault="008905C2" w:rsidP="00E65CFF">
      <w:pPr>
        <w:pStyle w:val="ListParagraph"/>
        <w:numPr>
          <w:ilvl w:val="0"/>
          <w:numId w:val="9"/>
        </w:numPr>
        <w:jc w:val="both"/>
        <w:rPr>
          <w:rFonts w:ascii="Myriad Pro" w:hAnsi="Myriad Pro" w:cs="Arial"/>
          <w:color w:val="000000" w:themeColor="text1"/>
        </w:rPr>
      </w:pPr>
      <w:r>
        <w:rPr>
          <w:rFonts w:ascii="Myriad Pro" w:hAnsi="Myriad Pro" w:cs="Arial"/>
          <w:color w:val="000000" w:themeColor="text1"/>
        </w:rPr>
        <w:t>in the same month, a conference on the regional development of Crimea “Planning, cooperation and partnerships” organized by the Project attended by more than 100 participants.</w:t>
      </w:r>
    </w:p>
    <w:p w14:paraId="279528BC" w14:textId="2304A15E" w:rsidR="000D6527" w:rsidRDefault="000D6527" w:rsidP="000D6527">
      <w:pPr>
        <w:jc w:val="both"/>
        <w:rPr>
          <w:rFonts w:ascii="Myriad Pro" w:hAnsi="Myriad Pro" w:cs="Arial"/>
          <w:b/>
          <w:color w:val="000000" w:themeColor="text1"/>
        </w:rPr>
      </w:pPr>
      <w:r w:rsidRPr="00E01A06">
        <w:rPr>
          <w:rFonts w:ascii="Myriad Pro" w:hAnsi="Myriad Pro" w:cs="Arial"/>
          <w:b/>
          <w:color w:val="000000" w:themeColor="text1"/>
        </w:rPr>
        <w:t xml:space="preserve">Activity 2 – </w:t>
      </w:r>
      <w:r w:rsidR="00E01A06">
        <w:rPr>
          <w:rFonts w:ascii="Myriad Pro" w:hAnsi="Myriad Pro" w:cs="Arial"/>
          <w:b/>
          <w:color w:val="000000" w:themeColor="text1"/>
        </w:rPr>
        <w:t>Establishment of the Project’s Technical Assistance Team (TAT)</w:t>
      </w:r>
    </w:p>
    <w:p w14:paraId="3A88F55B" w14:textId="0A15186C" w:rsidR="000C284D" w:rsidRDefault="00E82912" w:rsidP="000D6527">
      <w:pPr>
        <w:jc w:val="both"/>
        <w:rPr>
          <w:rFonts w:ascii="Myriad Pro" w:hAnsi="Myriad Pro" w:cs="Arial"/>
          <w:color w:val="000000" w:themeColor="text1"/>
        </w:rPr>
      </w:pPr>
      <w:r>
        <w:rPr>
          <w:rFonts w:ascii="Myriad Pro" w:hAnsi="Myriad Pro" w:cs="Arial"/>
          <w:color w:val="000000" w:themeColor="text1"/>
        </w:rPr>
        <w:t>According to the Description of the Action, t</w:t>
      </w:r>
      <w:r w:rsidR="000C284D">
        <w:rPr>
          <w:rFonts w:ascii="Myriad Pro" w:hAnsi="Myriad Pro" w:cs="Arial"/>
          <w:color w:val="000000" w:themeColor="text1"/>
        </w:rPr>
        <w:t xml:space="preserve">he total number of staff envisaged in the TAT was </w:t>
      </w:r>
      <w:r>
        <w:rPr>
          <w:rFonts w:ascii="Myriad Pro" w:hAnsi="Myriad Pro" w:cs="Arial"/>
          <w:color w:val="000000" w:themeColor="text1"/>
        </w:rPr>
        <w:t>8</w:t>
      </w:r>
      <w:r w:rsidR="0070056C">
        <w:rPr>
          <w:rFonts w:ascii="Myriad Pro" w:hAnsi="Myriad Pro" w:cs="Arial"/>
          <w:color w:val="000000" w:themeColor="text1"/>
        </w:rPr>
        <w:t>.</w:t>
      </w:r>
      <w:r w:rsidR="000C284D">
        <w:rPr>
          <w:rFonts w:ascii="Myriad Pro" w:hAnsi="Myriad Pro" w:cs="Arial"/>
          <w:color w:val="000000" w:themeColor="text1"/>
        </w:rPr>
        <w:t xml:space="preserve">  The TAT was fully staffed in May 2011.</w:t>
      </w:r>
    </w:p>
    <w:p w14:paraId="7C069164" w14:textId="23ADC777" w:rsidR="00E01A06" w:rsidRDefault="00E01A06" w:rsidP="000D6527">
      <w:pPr>
        <w:jc w:val="both"/>
        <w:rPr>
          <w:rFonts w:ascii="Myriad Pro" w:hAnsi="Myriad Pro" w:cs="Arial"/>
          <w:color w:val="000000" w:themeColor="text1"/>
        </w:rPr>
      </w:pPr>
      <w:r>
        <w:rPr>
          <w:rFonts w:ascii="Myriad Pro" w:hAnsi="Myriad Pro" w:cs="Arial"/>
          <w:color w:val="000000" w:themeColor="text1"/>
        </w:rPr>
        <w:t xml:space="preserve">Whereas </w:t>
      </w:r>
      <w:r w:rsidR="006367D0">
        <w:rPr>
          <w:rFonts w:ascii="Myriad Pro" w:hAnsi="Myriad Pro" w:cs="Arial"/>
          <w:color w:val="000000" w:themeColor="text1"/>
        </w:rPr>
        <w:t>key team’s</w:t>
      </w:r>
      <w:r>
        <w:rPr>
          <w:rFonts w:ascii="Myriad Pro" w:hAnsi="Myriad Pro" w:cs="Arial"/>
          <w:color w:val="000000" w:themeColor="text1"/>
        </w:rPr>
        <w:t xml:space="preserve"> functions</w:t>
      </w:r>
      <w:r w:rsidR="006367D0">
        <w:rPr>
          <w:rFonts w:ascii="Myriad Pro" w:hAnsi="Myriad Pro" w:cs="Arial"/>
          <w:color w:val="000000" w:themeColor="text1"/>
        </w:rPr>
        <w:t xml:space="preserve"> such as the</w:t>
      </w:r>
      <w:r>
        <w:rPr>
          <w:rFonts w:ascii="Myriad Pro" w:hAnsi="Myriad Pro" w:cs="Arial"/>
          <w:color w:val="000000" w:themeColor="text1"/>
        </w:rPr>
        <w:t xml:space="preserve"> Deputy Team Leader (DTL)</w:t>
      </w:r>
      <w:r w:rsidR="006367D0">
        <w:rPr>
          <w:rFonts w:ascii="Myriad Pro" w:hAnsi="Myriad Pro" w:cs="Arial"/>
          <w:color w:val="000000" w:themeColor="text1"/>
        </w:rPr>
        <w:t xml:space="preserve">, </w:t>
      </w:r>
      <w:r w:rsidR="000F7D50">
        <w:rPr>
          <w:rFonts w:ascii="Myriad Pro" w:hAnsi="Myriad Pro" w:cs="Arial"/>
          <w:color w:val="000000" w:themeColor="text1"/>
        </w:rPr>
        <w:t>two National Experts (in strategic planning and investment promotion respectively</w:t>
      </w:r>
      <w:r w:rsidR="000C284D">
        <w:rPr>
          <w:rFonts w:ascii="Myriad Pro" w:hAnsi="Myriad Pro" w:cs="Arial"/>
          <w:color w:val="000000" w:themeColor="text1"/>
        </w:rPr>
        <w:t>)</w:t>
      </w:r>
      <w:r w:rsidR="000F7D50">
        <w:rPr>
          <w:rFonts w:ascii="Myriad Pro" w:hAnsi="Myriad Pro" w:cs="Arial"/>
          <w:color w:val="000000" w:themeColor="text1"/>
        </w:rPr>
        <w:t xml:space="preserve">, </w:t>
      </w:r>
      <w:r w:rsidR="006367D0">
        <w:rPr>
          <w:rFonts w:ascii="Myriad Pro" w:hAnsi="Myriad Pro" w:cs="Arial"/>
          <w:color w:val="000000" w:themeColor="text1"/>
        </w:rPr>
        <w:t xml:space="preserve">the Finance and Administration staff,  the communication and visibility staff were recruited </w:t>
      </w:r>
      <w:r w:rsidR="000F7D50">
        <w:rPr>
          <w:rFonts w:ascii="Myriad Pro" w:hAnsi="Myriad Pro" w:cs="Arial"/>
          <w:color w:val="000000" w:themeColor="text1"/>
        </w:rPr>
        <w:t xml:space="preserve">within three months of Project’s start (the project actual </w:t>
      </w:r>
      <w:r w:rsidR="00E82912">
        <w:rPr>
          <w:rFonts w:ascii="Myriad Pro" w:hAnsi="Myriad Pro" w:cs="Arial"/>
          <w:color w:val="000000" w:themeColor="text1"/>
        </w:rPr>
        <w:t>start</w:t>
      </w:r>
      <w:r w:rsidR="000F7D50">
        <w:rPr>
          <w:rFonts w:ascii="Myriad Pro" w:hAnsi="Myriad Pro" w:cs="Arial"/>
          <w:color w:val="000000" w:themeColor="text1"/>
        </w:rPr>
        <w:t xml:space="preserve"> date was 19 August 2010), other positions, such as the international team leader, the third national expert (on project development), the Monitoring, Evaluation and Reporting </w:t>
      </w:r>
      <w:r w:rsidR="000C284D">
        <w:rPr>
          <w:rFonts w:ascii="Myriad Pro" w:hAnsi="Myriad Pro" w:cs="Arial"/>
          <w:color w:val="000000" w:themeColor="text1"/>
        </w:rPr>
        <w:t>staff and the Project Assistant were recruited between January 2011 and May 2011. Major delays were mainly experienced in relation to the</w:t>
      </w:r>
      <w:r w:rsidR="0070056C">
        <w:rPr>
          <w:rFonts w:ascii="Myriad Pro" w:hAnsi="Myriad Pro" w:cs="Arial"/>
          <w:color w:val="000000" w:themeColor="text1"/>
        </w:rPr>
        <w:t xml:space="preserve"> recruitment of the</w:t>
      </w:r>
      <w:r w:rsidR="000C284D">
        <w:rPr>
          <w:rFonts w:ascii="Myriad Pro" w:hAnsi="Myriad Pro" w:cs="Arial"/>
          <w:color w:val="000000" w:themeColor="text1"/>
        </w:rPr>
        <w:t xml:space="preserve"> </w:t>
      </w:r>
      <w:r w:rsidR="0070056C">
        <w:rPr>
          <w:rFonts w:ascii="Myriad Pro" w:hAnsi="Myriad Pro" w:cs="Arial"/>
          <w:color w:val="000000" w:themeColor="text1"/>
        </w:rPr>
        <w:t>international Team Leader (</w:t>
      </w:r>
      <w:r w:rsidR="000C284D">
        <w:rPr>
          <w:rFonts w:ascii="Myriad Pro" w:hAnsi="Myriad Pro" w:cs="Arial"/>
          <w:color w:val="000000" w:themeColor="text1"/>
        </w:rPr>
        <w:t>TL</w:t>
      </w:r>
      <w:r w:rsidR="0070056C">
        <w:rPr>
          <w:rFonts w:ascii="Myriad Pro" w:hAnsi="Myriad Pro" w:cs="Arial"/>
          <w:color w:val="000000" w:themeColor="text1"/>
        </w:rPr>
        <w:t>)</w:t>
      </w:r>
      <w:r w:rsidR="000C284D">
        <w:rPr>
          <w:rFonts w:ascii="Myriad Pro" w:hAnsi="Myriad Pro" w:cs="Arial"/>
          <w:color w:val="000000" w:themeColor="text1"/>
        </w:rPr>
        <w:t xml:space="preserve"> and national expert on Project Development. This was due to the fact that UNDP encountered difficulties in finding suitable candidates for these positions. The recruitment of the M&amp;E/reporting associate and the project assistant was delayed to fit with the demands of the project. </w:t>
      </w:r>
    </w:p>
    <w:p w14:paraId="4D4A6EF8" w14:textId="77777777" w:rsidR="0070056C" w:rsidRDefault="0070056C" w:rsidP="00E01A06">
      <w:pPr>
        <w:jc w:val="both"/>
        <w:rPr>
          <w:rFonts w:ascii="Myriad Pro" w:hAnsi="Myriad Pro"/>
          <w:b/>
          <w:color w:val="000000" w:themeColor="text1"/>
        </w:rPr>
      </w:pPr>
    </w:p>
    <w:p w14:paraId="6BED3706" w14:textId="77777777" w:rsidR="00BB1762" w:rsidRPr="00E01A06" w:rsidRDefault="00BB1762" w:rsidP="00E01A06">
      <w:pPr>
        <w:jc w:val="both"/>
        <w:rPr>
          <w:rFonts w:ascii="Myriad Pro" w:hAnsi="Myriad Pro"/>
          <w:b/>
          <w:color w:val="000000" w:themeColor="text1"/>
        </w:rPr>
      </w:pPr>
      <w:r w:rsidRPr="00E01A06">
        <w:rPr>
          <w:rFonts w:ascii="Myriad Pro" w:hAnsi="Myriad Pro"/>
          <w:b/>
          <w:color w:val="000000" w:themeColor="text1"/>
        </w:rPr>
        <w:t xml:space="preserve">Activity </w:t>
      </w:r>
      <w:r w:rsidR="002D3BFA" w:rsidRPr="00E01A06">
        <w:rPr>
          <w:rFonts w:ascii="Myriad Pro" w:hAnsi="Myriad Pro"/>
          <w:b/>
          <w:color w:val="000000" w:themeColor="text1"/>
        </w:rPr>
        <w:t>3 – Round of consultations, urgent advice and public information</w:t>
      </w:r>
    </w:p>
    <w:p w14:paraId="045CA701" w14:textId="22B68CA6" w:rsidR="0069073A" w:rsidRPr="00C77240" w:rsidRDefault="0069073A" w:rsidP="00123E6C">
      <w:pPr>
        <w:spacing w:after="120"/>
        <w:jc w:val="both"/>
        <w:rPr>
          <w:rFonts w:ascii="Myriad Pro" w:hAnsi="Myriad Pro" w:cs="Arial"/>
          <w:color w:val="000000" w:themeColor="text1"/>
        </w:rPr>
      </w:pPr>
      <w:r w:rsidRPr="0069073A">
        <w:rPr>
          <w:rFonts w:ascii="Myriad Pro" w:hAnsi="Myriad Pro" w:cs="Arial"/>
          <w:color w:val="000000" w:themeColor="text1"/>
        </w:rPr>
        <w:lastRenderedPageBreak/>
        <w:t>Under this activity,</w:t>
      </w:r>
      <w:r>
        <w:rPr>
          <w:rFonts w:ascii="Myriad Pro" w:hAnsi="Myriad Pro" w:cs="Arial"/>
          <w:color w:val="0000FF"/>
        </w:rPr>
        <w:t xml:space="preserve"> </w:t>
      </w:r>
      <w:r w:rsidRPr="00C77240">
        <w:rPr>
          <w:rFonts w:ascii="Myriad Pro" w:hAnsi="Myriad Pro" w:cs="Arial"/>
          <w:color w:val="000000" w:themeColor="text1"/>
        </w:rPr>
        <w:t xml:space="preserve">key consultations </w:t>
      </w:r>
      <w:r w:rsidR="00B27537">
        <w:rPr>
          <w:rFonts w:ascii="Myriad Pro" w:hAnsi="Myriad Pro" w:cs="Arial"/>
          <w:color w:val="000000" w:themeColor="text1"/>
        </w:rPr>
        <w:t>were focused</w:t>
      </w:r>
      <w:r w:rsidRPr="00C77240">
        <w:rPr>
          <w:rFonts w:ascii="Myriad Pro" w:hAnsi="Myriad Pro" w:cs="Arial"/>
          <w:color w:val="000000" w:themeColor="text1"/>
        </w:rPr>
        <w:t>:</w:t>
      </w:r>
    </w:p>
    <w:p w14:paraId="79F73A73" w14:textId="2A0B8BD0" w:rsidR="00E73D99" w:rsidRDefault="002B7F57" w:rsidP="00E65CFF">
      <w:pPr>
        <w:pStyle w:val="ListParagraph"/>
        <w:numPr>
          <w:ilvl w:val="0"/>
          <w:numId w:val="10"/>
        </w:numPr>
        <w:spacing w:after="120"/>
        <w:ind w:left="450" w:hanging="270"/>
        <w:contextualSpacing w:val="0"/>
        <w:jc w:val="both"/>
        <w:rPr>
          <w:rFonts w:ascii="Myriad Pro" w:hAnsi="Myriad Pro" w:cs="Arial"/>
          <w:color w:val="000000" w:themeColor="text1"/>
        </w:rPr>
      </w:pPr>
      <w:r>
        <w:rPr>
          <w:rFonts w:ascii="Myriad Pro" w:hAnsi="Myriad Pro" w:cs="Arial"/>
          <w:color w:val="000000" w:themeColor="text1"/>
        </w:rPr>
        <w:t xml:space="preserve">on the Crimean </w:t>
      </w:r>
      <w:r w:rsidRPr="000A1C29">
        <w:rPr>
          <w:rFonts w:ascii="Myriad Pro" w:hAnsi="Myriad Pro" w:cs="Arial"/>
          <w:b/>
          <w:color w:val="000000" w:themeColor="text1"/>
        </w:rPr>
        <w:t>long term development strategy</w:t>
      </w:r>
      <w:r w:rsidR="00E82912">
        <w:rPr>
          <w:rFonts w:ascii="Myriad Pro" w:hAnsi="Myriad Pro" w:cs="Arial"/>
          <w:b/>
          <w:color w:val="000000" w:themeColor="text1"/>
        </w:rPr>
        <w:t xml:space="preserve"> (up to 2020)</w:t>
      </w:r>
      <w:r>
        <w:rPr>
          <w:rFonts w:ascii="Myriad Pro" w:hAnsi="Myriad Pro" w:cs="Arial"/>
          <w:color w:val="000000" w:themeColor="text1"/>
        </w:rPr>
        <w:t xml:space="preserve">. The SRDA project participated in the </w:t>
      </w:r>
      <w:r w:rsidR="00F50F8A">
        <w:rPr>
          <w:rFonts w:ascii="Myriad Pro" w:hAnsi="Myriad Pro" w:cs="Arial"/>
          <w:color w:val="000000" w:themeColor="text1"/>
        </w:rPr>
        <w:t xml:space="preserve">Strategic Planning Supervisory committee set up by the Government of ARC to discuss results emerging from the different stages of the Strategy preparation. It provided comments on the Strategy’s draft pointing at strategic planning weakness especially in relation to social and human development. The </w:t>
      </w:r>
      <w:r w:rsidR="00E82912">
        <w:rPr>
          <w:rFonts w:ascii="Myriad Pro" w:hAnsi="Myriad Pro" w:cs="Arial"/>
          <w:color w:val="000000" w:themeColor="text1"/>
        </w:rPr>
        <w:t xml:space="preserve">identified weaknesses were not, however, </w:t>
      </w:r>
      <w:r w:rsidR="00F50F8A">
        <w:rPr>
          <w:rFonts w:ascii="Myriad Pro" w:hAnsi="Myriad Pro" w:cs="Arial"/>
          <w:color w:val="000000" w:themeColor="text1"/>
        </w:rPr>
        <w:t>sufficiently addressed by the designers of the Strategy which was approved by ARC Verkhovna Rada in December 2010. Under pressure from a group of international and national/local experts (including Project’s experts), the CoM of ARC showed openness to suggestions on adapting the national MDGs to Crimea and using its set of indicators to measure human development in the framework of the Strategy implementation. The MDGs localization was led by the Project</w:t>
      </w:r>
    </w:p>
    <w:p w14:paraId="65E16D88" w14:textId="66D9C93E" w:rsidR="000D6527" w:rsidRDefault="00E73D99" w:rsidP="00E65CFF">
      <w:pPr>
        <w:pStyle w:val="ListParagraph"/>
        <w:numPr>
          <w:ilvl w:val="0"/>
          <w:numId w:val="10"/>
        </w:numPr>
        <w:spacing w:after="120"/>
        <w:ind w:left="450" w:hanging="270"/>
        <w:contextualSpacing w:val="0"/>
        <w:jc w:val="both"/>
        <w:rPr>
          <w:rFonts w:ascii="Myriad Pro" w:hAnsi="Myriad Pro" w:cs="Arial"/>
          <w:color w:val="000000" w:themeColor="text1"/>
        </w:rPr>
      </w:pPr>
      <w:r>
        <w:rPr>
          <w:rFonts w:ascii="Myriad Pro" w:hAnsi="Myriad Pro" w:cs="Arial"/>
          <w:color w:val="000000" w:themeColor="text1"/>
        </w:rPr>
        <w:t xml:space="preserve">on </w:t>
      </w:r>
      <w:r w:rsidR="00447D98">
        <w:rPr>
          <w:rFonts w:ascii="Myriad Pro" w:hAnsi="Myriad Pro" w:cs="Arial"/>
          <w:color w:val="000000" w:themeColor="text1"/>
        </w:rPr>
        <w:t xml:space="preserve">the </w:t>
      </w:r>
      <w:r w:rsidR="00447D98" w:rsidRPr="00447D98">
        <w:rPr>
          <w:rFonts w:ascii="Myriad Pro" w:hAnsi="Myriad Pro" w:cs="Arial"/>
          <w:b/>
          <w:color w:val="000000" w:themeColor="text1"/>
        </w:rPr>
        <w:t>monitoring</w:t>
      </w:r>
      <w:r w:rsidRPr="00447D98">
        <w:rPr>
          <w:rFonts w:ascii="Myriad Pro" w:hAnsi="Myriad Pro" w:cs="Arial"/>
          <w:b/>
          <w:color w:val="000000" w:themeColor="text1"/>
        </w:rPr>
        <w:t xml:space="preserve"> of the ARC long term development strategy</w:t>
      </w:r>
      <w:r>
        <w:rPr>
          <w:rFonts w:ascii="Myriad Pro" w:hAnsi="Myriad Pro" w:cs="Arial"/>
          <w:color w:val="000000" w:themeColor="text1"/>
        </w:rPr>
        <w:t xml:space="preserve">. </w:t>
      </w:r>
      <w:r w:rsidR="00447D98">
        <w:rPr>
          <w:rFonts w:ascii="Myriad Pro" w:hAnsi="Myriad Pro" w:cs="Arial"/>
          <w:color w:val="000000" w:themeColor="text1"/>
        </w:rPr>
        <w:t xml:space="preserve">Such consultations ensured the full participation of RDA staff in using a situation monitoring tool, designed by UNDP, including data from quarterly public opinion polls, official statistics, results of focus groups and results of events’ analysis. A total of </w:t>
      </w:r>
      <w:r w:rsidR="00E82912">
        <w:rPr>
          <w:rFonts w:ascii="Myriad Pro" w:hAnsi="Myriad Pro" w:cs="Arial"/>
          <w:color w:val="000000" w:themeColor="text1"/>
        </w:rPr>
        <w:t>3</w:t>
      </w:r>
      <w:r w:rsidR="0070056C">
        <w:rPr>
          <w:rFonts w:ascii="Myriad Pro" w:hAnsi="Myriad Pro" w:cs="Arial"/>
          <w:color w:val="000000" w:themeColor="text1"/>
        </w:rPr>
        <w:t xml:space="preserve"> </w:t>
      </w:r>
      <w:r w:rsidR="00447D98">
        <w:rPr>
          <w:rFonts w:ascii="Myriad Pro" w:hAnsi="Myriad Pro" w:cs="Arial"/>
          <w:color w:val="000000" w:themeColor="text1"/>
        </w:rPr>
        <w:t>monitoring reports (quarterly and semi-annual) were produced</w:t>
      </w:r>
      <w:r w:rsidR="00E82912">
        <w:rPr>
          <w:rFonts w:ascii="Myriad Pro" w:hAnsi="Myriad Pro" w:cs="Arial"/>
          <w:color w:val="000000" w:themeColor="text1"/>
        </w:rPr>
        <w:t xml:space="preserve"> during this Phase</w:t>
      </w:r>
      <w:r w:rsidR="00447D98">
        <w:rPr>
          <w:rFonts w:ascii="Myriad Pro" w:hAnsi="Myriad Pro" w:cs="Arial"/>
          <w:color w:val="000000" w:themeColor="text1"/>
        </w:rPr>
        <w:t xml:space="preserve"> and distributed to the CoM, the ARC Parliament as well as the Ukraine President’s Representative in Crimea</w:t>
      </w:r>
      <w:r w:rsidR="00F50F8A">
        <w:rPr>
          <w:rFonts w:ascii="Myriad Pro" w:hAnsi="Myriad Pro" w:cs="Arial"/>
          <w:color w:val="000000" w:themeColor="text1"/>
        </w:rPr>
        <w:t xml:space="preserve"> </w:t>
      </w:r>
    </w:p>
    <w:p w14:paraId="0E93A0C4" w14:textId="29E28A9B" w:rsidR="000A1C29" w:rsidRDefault="00E73D99" w:rsidP="00E65CFF">
      <w:pPr>
        <w:pStyle w:val="ListParagraph"/>
        <w:numPr>
          <w:ilvl w:val="0"/>
          <w:numId w:val="10"/>
        </w:numPr>
        <w:spacing w:after="120"/>
        <w:ind w:left="450" w:hanging="270"/>
        <w:contextualSpacing w:val="0"/>
        <w:jc w:val="both"/>
        <w:rPr>
          <w:rFonts w:ascii="Myriad Pro" w:hAnsi="Myriad Pro" w:cs="Arial"/>
          <w:color w:val="000000" w:themeColor="text1"/>
        </w:rPr>
      </w:pPr>
      <w:r>
        <w:rPr>
          <w:rFonts w:ascii="Myriad Pro" w:hAnsi="Myriad Pro" w:cs="Arial"/>
          <w:color w:val="000000" w:themeColor="text1"/>
        </w:rPr>
        <w:t xml:space="preserve">on the </w:t>
      </w:r>
      <w:r w:rsidRPr="00E73D99">
        <w:rPr>
          <w:rFonts w:ascii="Myriad Pro" w:hAnsi="Myriad Pro" w:cs="Arial"/>
          <w:b/>
          <w:color w:val="000000" w:themeColor="text1"/>
        </w:rPr>
        <w:t>RDAs role and legal status</w:t>
      </w:r>
      <w:r>
        <w:rPr>
          <w:rFonts w:ascii="Myriad Pro" w:hAnsi="Myriad Pro" w:cs="Arial"/>
          <w:color w:val="000000" w:themeColor="text1"/>
        </w:rPr>
        <w:t>. On the one hand, a knowledge transfer event was organized for key Crimean stakeholders to get acquainted with effective RDA models in Croatia and the Croatian state policy to stimulate regional development</w:t>
      </w:r>
      <w:r w:rsidR="00F50F8A">
        <w:rPr>
          <w:rFonts w:ascii="Myriad Pro" w:hAnsi="Myriad Pro" w:cs="Arial"/>
          <w:color w:val="000000" w:themeColor="text1"/>
        </w:rPr>
        <w:t xml:space="preserve">. </w:t>
      </w:r>
      <w:r w:rsidR="000942AF">
        <w:rPr>
          <w:rFonts w:ascii="Myriad Pro" w:hAnsi="Myriad Pro" w:cs="Arial"/>
          <w:color w:val="000000" w:themeColor="text1"/>
        </w:rPr>
        <w:t xml:space="preserve">On the other hand, this was complemented, </w:t>
      </w:r>
      <w:r>
        <w:rPr>
          <w:rFonts w:ascii="Myriad Pro" w:hAnsi="Myriad Pro" w:cs="Arial"/>
          <w:color w:val="000000" w:themeColor="text1"/>
        </w:rPr>
        <w:t>between November 2010 and May 2011, by an analysis</w:t>
      </w:r>
      <w:r w:rsidR="000A1C29">
        <w:rPr>
          <w:rFonts w:ascii="Myriad Pro" w:hAnsi="Myriad Pro" w:cs="Arial"/>
          <w:color w:val="000000" w:themeColor="text1"/>
        </w:rPr>
        <w:t xml:space="preserve"> of the Agency’s legal status and its implications on its ability to fulfill its regional development role as well as to receive donors funding. The analysis suggested that the establishment of the Crimean RDA as a not-for-profit entity was the most advantageous. This analysis was further refined in the period December 2011 and January 2012, when the Project mapped out </w:t>
      </w:r>
      <w:r>
        <w:rPr>
          <w:rFonts w:ascii="Myriad Pro" w:hAnsi="Myriad Pro" w:cs="Arial"/>
          <w:color w:val="000000" w:themeColor="text1"/>
        </w:rPr>
        <w:t>concrete</w:t>
      </w:r>
      <w:r w:rsidR="000A1C29">
        <w:rPr>
          <w:rFonts w:ascii="Myriad Pro" w:hAnsi="Myriad Pro" w:cs="Arial"/>
          <w:color w:val="000000" w:themeColor="text1"/>
        </w:rPr>
        <w:t xml:space="preserve"> legal options available for an RDA and highlighted the optimal one,</w:t>
      </w:r>
      <w:r>
        <w:rPr>
          <w:rFonts w:ascii="Myriad Pro" w:hAnsi="Myriad Pro" w:cs="Arial"/>
          <w:color w:val="000000" w:themeColor="text1"/>
        </w:rPr>
        <w:t xml:space="preserve"> i.e.</w:t>
      </w:r>
      <w:r w:rsidR="000A1C29">
        <w:rPr>
          <w:rFonts w:ascii="Myriad Pro" w:hAnsi="Myriad Pro" w:cs="Arial"/>
          <w:color w:val="000000" w:themeColor="text1"/>
        </w:rPr>
        <w:t xml:space="preserve"> that of a not-for-profit organization founded by a government institution. Such a proposed legal form was however rejected by the CoM and the RDA remained a commercial entity (this triggered the Project’s funders/implementer, from March 2012, to stop providing direct technical assistance to the RDA)</w:t>
      </w:r>
    </w:p>
    <w:p w14:paraId="415CC20C" w14:textId="07FA97B8" w:rsidR="001569E2" w:rsidRDefault="001569E2" w:rsidP="00E65CFF">
      <w:pPr>
        <w:pStyle w:val="ListParagraph"/>
        <w:numPr>
          <w:ilvl w:val="0"/>
          <w:numId w:val="10"/>
        </w:numPr>
        <w:spacing w:after="120"/>
        <w:ind w:left="450" w:hanging="270"/>
        <w:contextualSpacing w:val="0"/>
        <w:jc w:val="both"/>
        <w:rPr>
          <w:rFonts w:ascii="Myriad Pro" w:hAnsi="Myriad Pro" w:cs="Arial"/>
          <w:color w:val="000000" w:themeColor="text1"/>
        </w:rPr>
      </w:pPr>
      <w:r>
        <w:rPr>
          <w:rFonts w:ascii="Myriad Pro" w:hAnsi="Myriad Pro" w:cs="Arial"/>
          <w:color w:val="000000" w:themeColor="text1"/>
        </w:rPr>
        <w:t xml:space="preserve">on </w:t>
      </w:r>
      <w:r w:rsidRPr="001569E2">
        <w:rPr>
          <w:rFonts w:ascii="Myriad Pro" w:hAnsi="Myriad Pro" w:cs="Arial"/>
          <w:b/>
          <w:color w:val="000000" w:themeColor="text1"/>
        </w:rPr>
        <w:t>foreign investment promotion mechanisms</w:t>
      </w:r>
      <w:r>
        <w:rPr>
          <w:rFonts w:ascii="Myriad Pro" w:hAnsi="Myriad Pro" w:cs="Arial"/>
          <w:color w:val="000000" w:themeColor="text1"/>
        </w:rPr>
        <w:t>. An international expert produced an in-depth analysis of the existing situation</w:t>
      </w:r>
      <w:r w:rsidR="00F20A61">
        <w:rPr>
          <w:rFonts w:ascii="Myriad Pro" w:hAnsi="Myriad Pro" w:cs="Arial"/>
          <w:color w:val="000000" w:themeColor="text1"/>
        </w:rPr>
        <w:t xml:space="preserve"> and presented it in July 2011. In the context of this presentation, he provided concrete</w:t>
      </w:r>
      <w:r>
        <w:rPr>
          <w:rFonts w:ascii="Myriad Pro" w:hAnsi="Myriad Pro" w:cs="Arial"/>
          <w:color w:val="000000" w:themeColor="text1"/>
        </w:rPr>
        <w:t xml:space="preserve"> recommendations in relation to investment barriers and FDI climate in the Peninsula. </w:t>
      </w:r>
      <w:r w:rsidR="00F20A61">
        <w:rPr>
          <w:rFonts w:ascii="Myriad Pro" w:hAnsi="Myriad Pro" w:cs="Arial"/>
          <w:color w:val="000000" w:themeColor="text1"/>
        </w:rPr>
        <w:t>The presentation also provided the results of</w:t>
      </w:r>
      <w:r>
        <w:rPr>
          <w:rFonts w:ascii="Myriad Pro" w:hAnsi="Myriad Pro" w:cs="Arial"/>
          <w:color w:val="000000" w:themeColor="text1"/>
        </w:rPr>
        <w:t xml:space="preserve"> an opinion poll of foreign investors already present in Crimea as well as international consulting companies involved in the process of FDI promotion. The advice provided on this issue raised a lot of interest from various Cri</w:t>
      </w:r>
      <w:r w:rsidR="00F20A61">
        <w:rPr>
          <w:rFonts w:ascii="Myriad Pro" w:hAnsi="Myriad Pro" w:cs="Arial"/>
          <w:color w:val="000000" w:themeColor="text1"/>
        </w:rPr>
        <w:t>mean stakeholders and was largely covered by Crimean mass media</w:t>
      </w:r>
      <w:r w:rsidR="00B07E4C">
        <w:rPr>
          <w:rFonts w:ascii="Myriad Pro" w:hAnsi="Myriad Pro" w:cs="Arial"/>
          <w:color w:val="000000" w:themeColor="text1"/>
        </w:rPr>
        <w:t xml:space="preserve">. In addition, and in order to raise the awareness of Crimean stakeholders of successful national FDI promotion models, a visit to Rivne was organized for 14 participants </w:t>
      </w:r>
      <w:r w:rsidR="005521E3">
        <w:rPr>
          <w:rFonts w:ascii="Myriad Pro" w:hAnsi="Myriad Pro" w:cs="Arial"/>
          <w:color w:val="000000" w:themeColor="text1"/>
        </w:rPr>
        <w:t>which allowed to discuss concrete approaches to investment promotion and investors’ relations</w:t>
      </w:r>
    </w:p>
    <w:p w14:paraId="0CBD6F4D" w14:textId="66FDCE7B" w:rsidR="00B27537" w:rsidRDefault="00865A2A" w:rsidP="00E65CFF">
      <w:pPr>
        <w:pStyle w:val="ListParagraph"/>
        <w:numPr>
          <w:ilvl w:val="0"/>
          <w:numId w:val="10"/>
        </w:numPr>
        <w:spacing w:after="120"/>
        <w:ind w:left="450" w:hanging="270"/>
        <w:contextualSpacing w:val="0"/>
        <w:jc w:val="both"/>
        <w:rPr>
          <w:rFonts w:ascii="Myriad Pro" w:hAnsi="Myriad Pro" w:cs="Arial"/>
          <w:color w:val="000000" w:themeColor="text1"/>
        </w:rPr>
      </w:pPr>
      <w:r>
        <w:rPr>
          <w:rFonts w:ascii="Myriad Pro" w:hAnsi="Myriad Pro" w:cs="Arial"/>
          <w:color w:val="000000" w:themeColor="text1"/>
        </w:rPr>
        <w:t xml:space="preserve">on </w:t>
      </w:r>
      <w:r w:rsidRPr="00865A2A">
        <w:rPr>
          <w:rFonts w:ascii="Myriad Pro" w:hAnsi="Myriad Pro" w:cs="Arial"/>
          <w:b/>
          <w:color w:val="000000" w:themeColor="text1"/>
        </w:rPr>
        <w:t>regional competitiveness and innovations</w:t>
      </w:r>
      <w:r>
        <w:rPr>
          <w:rFonts w:ascii="Myriad Pro" w:hAnsi="Myriad Pro" w:cs="Arial"/>
          <w:color w:val="000000" w:themeColor="text1"/>
        </w:rPr>
        <w:t>. Several events were organized to transfer knowledge and provide advice on these themes</w:t>
      </w:r>
      <w:r w:rsidR="00B0402F">
        <w:rPr>
          <w:rFonts w:ascii="Myriad Pro" w:hAnsi="Myriad Pro" w:cs="Arial"/>
          <w:color w:val="000000" w:themeColor="text1"/>
        </w:rPr>
        <w:t>,</w:t>
      </w:r>
      <w:r>
        <w:rPr>
          <w:rFonts w:ascii="Myriad Pro" w:hAnsi="Myriad Pro" w:cs="Arial"/>
          <w:color w:val="000000" w:themeColor="text1"/>
        </w:rPr>
        <w:t xml:space="preserve"> important for regional development. Two conferences of 100 participants each, one workshop gathering 20 key stakeholders and three Open Doors days </w:t>
      </w:r>
      <w:r w:rsidR="000942AF">
        <w:rPr>
          <w:rFonts w:ascii="Myriad Pro" w:hAnsi="Myriad Pro" w:cs="Arial"/>
          <w:color w:val="000000" w:themeColor="text1"/>
        </w:rPr>
        <w:t>took place</w:t>
      </w:r>
      <w:r>
        <w:rPr>
          <w:rFonts w:ascii="Myriad Pro" w:hAnsi="Myriad Pro" w:cs="Arial"/>
          <w:color w:val="000000" w:themeColor="text1"/>
        </w:rPr>
        <w:t xml:space="preserve"> which allowed to present and discuss the key principles of regional competitiveness</w:t>
      </w:r>
      <w:r w:rsidR="00B0402F">
        <w:rPr>
          <w:rFonts w:ascii="Myriad Pro" w:hAnsi="Myriad Pro" w:cs="Arial"/>
          <w:color w:val="000000" w:themeColor="text1"/>
        </w:rPr>
        <w:t>, review successful EU experiences,</w:t>
      </w:r>
      <w:r>
        <w:rPr>
          <w:rFonts w:ascii="Myriad Pro" w:hAnsi="Myriad Pro" w:cs="Arial"/>
          <w:color w:val="000000" w:themeColor="text1"/>
        </w:rPr>
        <w:t xml:space="preserve"> and </w:t>
      </w:r>
      <w:r w:rsidR="00B0402F">
        <w:rPr>
          <w:rFonts w:ascii="Myriad Pro" w:hAnsi="Myriad Pro" w:cs="Arial"/>
          <w:color w:val="000000" w:themeColor="text1"/>
        </w:rPr>
        <w:t xml:space="preserve">consider </w:t>
      </w:r>
      <w:r>
        <w:rPr>
          <w:rFonts w:ascii="Myriad Pro" w:hAnsi="Myriad Pro" w:cs="Arial"/>
          <w:color w:val="000000" w:themeColor="text1"/>
        </w:rPr>
        <w:t>their applicability to Crimea</w:t>
      </w:r>
      <w:r w:rsidR="00B0402F">
        <w:rPr>
          <w:rFonts w:ascii="Myriad Pro" w:hAnsi="Myriad Pro" w:cs="Arial"/>
          <w:color w:val="000000" w:themeColor="text1"/>
        </w:rPr>
        <w:t>,</w:t>
      </w:r>
      <w:r>
        <w:rPr>
          <w:rFonts w:ascii="Myriad Pro" w:hAnsi="Myriad Pro" w:cs="Arial"/>
          <w:color w:val="000000" w:themeColor="text1"/>
        </w:rPr>
        <w:t xml:space="preserve"> </w:t>
      </w:r>
      <w:r w:rsidR="00B0402F">
        <w:rPr>
          <w:rFonts w:ascii="Myriad Pro" w:hAnsi="Myriad Pro" w:cs="Arial"/>
          <w:color w:val="000000" w:themeColor="text1"/>
        </w:rPr>
        <w:t>as well as</w:t>
      </w:r>
      <w:r>
        <w:rPr>
          <w:rFonts w:ascii="Myriad Pro" w:hAnsi="Myriad Pro" w:cs="Arial"/>
          <w:color w:val="000000" w:themeColor="text1"/>
        </w:rPr>
        <w:t xml:space="preserve"> to lay the grounds for the design of</w:t>
      </w:r>
      <w:r w:rsidR="00B0402F">
        <w:rPr>
          <w:rFonts w:ascii="Myriad Pro" w:hAnsi="Myriad Pro" w:cs="Arial"/>
          <w:color w:val="000000" w:themeColor="text1"/>
        </w:rPr>
        <w:t xml:space="preserve"> a Regional Innovation Strategy</w:t>
      </w:r>
      <w:r>
        <w:rPr>
          <w:rFonts w:ascii="Myriad Pro" w:hAnsi="Myriad Pro" w:cs="Arial"/>
          <w:color w:val="000000" w:themeColor="text1"/>
        </w:rPr>
        <w:t xml:space="preserve"> </w:t>
      </w:r>
    </w:p>
    <w:p w14:paraId="48491A2E" w14:textId="77777777" w:rsidR="00620A9C" w:rsidRDefault="00B27537" w:rsidP="00E65CFF">
      <w:pPr>
        <w:pStyle w:val="ListParagraph"/>
        <w:numPr>
          <w:ilvl w:val="0"/>
          <w:numId w:val="10"/>
        </w:numPr>
        <w:spacing w:after="120"/>
        <w:ind w:left="450" w:hanging="270"/>
        <w:contextualSpacing w:val="0"/>
        <w:jc w:val="both"/>
        <w:rPr>
          <w:rFonts w:ascii="Myriad Pro" w:hAnsi="Myriad Pro" w:cs="Arial"/>
          <w:color w:val="000000" w:themeColor="text1"/>
        </w:rPr>
      </w:pPr>
      <w:r>
        <w:rPr>
          <w:rFonts w:ascii="Myriad Pro" w:hAnsi="Myriad Pro" w:cs="Arial"/>
          <w:color w:val="000000" w:themeColor="text1"/>
        </w:rPr>
        <w:t xml:space="preserve">on the establishment of a </w:t>
      </w:r>
      <w:r w:rsidRPr="00B27537">
        <w:rPr>
          <w:rFonts w:ascii="Myriad Pro" w:hAnsi="Myriad Pro" w:cs="Arial"/>
          <w:b/>
          <w:color w:val="000000" w:themeColor="text1"/>
        </w:rPr>
        <w:t>regional Tourism Satellite Account</w:t>
      </w:r>
      <w:r>
        <w:rPr>
          <w:rFonts w:ascii="Myriad Pro" w:hAnsi="Myriad Pro" w:cs="Arial"/>
          <w:color w:val="000000" w:themeColor="text1"/>
        </w:rPr>
        <w:t xml:space="preserve"> for Crimea. Given the importance of tourism as a key strategic priority of the republic, and in response to a request for </w:t>
      </w:r>
      <w:r w:rsidR="00A657CA">
        <w:rPr>
          <w:rFonts w:ascii="Myriad Pro" w:hAnsi="Myriad Pro" w:cs="Arial"/>
          <w:color w:val="000000" w:themeColor="text1"/>
        </w:rPr>
        <w:t xml:space="preserve">urgent </w:t>
      </w:r>
      <w:r>
        <w:rPr>
          <w:rFonts w:ascii="Myriad Pro" w:hAnsi="Myriad Pro" w:cs="Arial"/>
          <w:color w:val="000000" w:themeColor="text1"/>
        </w:rPr>
        <w:t xml:space="preserve">technical assistance by the Ministry of Tourism &amp; Resorts, the SRDA project provided international expertise from UNWTO </w:t>
      </w:r>
      <w:r w:rsidR="00A657CA">
        <w:rPr>
          <w:rFonts w:ascii="Myriad Pro" w:hAnsi="Myriad Pro" w:cs="Arial"/>
          <w:color w:val="000000" w:themeColor="text1"/>
        </w:rPr>
        <w:t>to undertake</w:t>
      </w:r>
      <w:r>
        <w:rPr>
          <w:rFonts w:ascii="Myriad Pro" w:hAnsi="Myriad Pro" w:cs="Arial"/>
          <w:color w:val="000000" w:themeColor="text1"/>
        </w:rPr>
        <w:t xml:space="preserve"> an evaluation of the situation and an analysis of the TSA perspectives in the region</w:t>
      </w:r>
      <w:r w:rsidR="00620A9C">
        <w:rPr>
          <w:rFonts w:ascii="Myriad Pro" w:hAnsi="Myriad Pro" w:cs="Arial"/>
          <w:color w:val="000000" w:themeColor="text1"/>
        </w:rPr>
        <w:t>.</w:t>
      </w:r>
    </w:p>
    <w:p w14:paraId="585823B9" w14:textId="77777777" w:rsidR="00190A15" w:rsidRDefault="00190A15" w:rsidP="00BD735E">
      <w:pPr>
        <w:jc w:val="both"/>
        <w:rPr>
          <w:rFonts w:ascii="Myriad Pro" w:hAnsi="Myriad Pro"/>
          <w:b/>
        </w:rPr>
      </w:pPr>
    </w:p>
    <w:p w14:paraId="7BB1A65B" w14:textId="77777777" w:rsidR="00BB1762" w:rsidRPr="00B56080" w:rsidRDefault="00BB1762" w:rsidP="00BD735E">
      <w:pPr>
        <w:jc w:val="both"/>
        <w:rPr>
          <w:rFonts w:ascii="Myriad Pro" w:hAnsi="Myriad Pro"/>
          <w:b/>
        </w:rPr>
      </w:pPr>
      <w:r w:rsidRPr="00B56080">
        <w:rPr>
          <w:rFonts w:ascii="Myriad Pro" w:hAnsi="Myriad Pro"/>
          <w:b/>
        </w:rPr>
        <w:t xml:space="preserve">Activity </w:t>
      </w:r>
      <w:r w:rsidR="00E50A60" w:rsidRPr="00B56080">
        <w:rPr>
          <w:rFonts w:ascii="Myriad Pro" w:hAnsi="Myriad Pro"/>
          <w:b/>
        </w:rPr>
        <w:t xml:space="preserve">4 </w:t>
      </w:r>
      <w:r w:rsidR="0079007C" w:rsidRPr="00B56080">
        <w:rPr>
          <w:rFonts w:ascii="Myriad Pro" w:hAnsi="Myriad Pro"/>
          <w:b/>
        </w:rPr>
        <w:t xml:space="preserve">– RDA </w:t>
      </w:r>
      <w:r w:rsidR="00E50A60" w:rsidRPr="00B56080">
        <w:rPr>
          <w:rFonts w:ascii="Myriad Pro" w:hAnsi="Myriad Pro"/>
          <w:b/>
        </w:rPr>
        <w:t xml:space="preserve">Governing </w:t>
      </w:r>
      <w:r w:rsidR="0079007C" w:rsidRPr="00B56080">
        <w:rPr>
          <w:rFonts w:ascii="Myriad Pro" w:hAnsi="Myriad Pro"/>
          <w:b/>
        </w:rPr>
        <w:t>B</w:t>
      </w:r>
      <w:r w:rsidR="00E50A60" w:rsidRPr="00B56080">
        <w:rPr>
          <w:rFonts w:ascii="Myriad Pro" w:hAnsi="Myriad Pro"/>
          <w:b/>
        </w:rPr>
        <w:t>oard set up</w:t>
      </w:r>
    </w:p>
    <w:p w14:paraId="21C41C31" w14:textId="77ADAAF1" w:rsidR="009B4C16" w:rsidRPr="00BD735E" w:rsidRDefault="00BD735E" w:rsidP="00123E6C">
      <w:pPr>
        <w:spacing w:after="120"/>
        <w:jc w:val="both"/>
        <w:rPr>
          <w:rFonts w:ascii="Myriad Pro" w:hAnsi="Myriad Pro" w:cs="Arial"/>
          <w:color w:val="000000" w:themeColor="text1"/>
        </w:rPr>
      </w:pPr>
      <w:r w:rsidRPr="00BD735E">
        <w:rPr>
          <w:rFonts w:ascii="Myriad Pro" w:hAnsi="Myriad Pro" w:cs="Arial"/>
          <w:color w:val="000000" w:themeColor="text1"/>
        </w:rPr>
        <w:t xml:space="preserve">The task of setting up the RDA Governing Board could </w:t>
      </w:r>
      <w:r>
        <w:rPr>
          <w:rFonts w:ascii="Myriad Pro" w:hAnsi="Myriad Pro" w:cs="Arial"/>
          <w:color w:val="000000" w:themeColor="text1"/>
        </w:rPr>
        <w:t xml:space="preserve">not </w:t>
      </w:r>
      <w:r w:rsidRPr="00BD735E">
        <w:rPr>
          <w:rFonts w:ascii="Myriad Pro" w:hAnsi="Myriad Pro" w:cs="Arial"/>
          <w:color w:val="000000" w:themeColor="text1"/>
        </w:rPr>
        <w:t xml:space="preserve">be implemented. </w:t>
      </w:r>
      <w:r>
        <w:rPr>
          <w:rFonts w:ascii="Myriad Pro" w:hAnsi="Myriad Pro" w:cs="Arial"/>
          <w:color w:val="000000" w:themeColor="text1"/>
        </w:rPr>
        <w:t>Some optimism had arisen in the period August to September 2011 when intensive discussions took place between Project</w:t>
      </w:r>
      <w:r w:rsidR="000942AF">
        <w:rPr>
          <w:rFonts w:ascii="Myriad Pro" w:hAnsi="Myriad Pro" w:cs="Arial"/>
          <w:color w:val="000000" w:themeColor="text1"/>
        </w:rPr>
        <w:t>’s experts</w:t>
      </w:r>
      <w:r>
        <w:rPr>
          <w:rFonts w:ascii="Myriad Pro" w:hAnsi="Myriad Pro" w:cs="Arial"/>
          <w:color w:val="000000" w:themeColor="text1"/>
        </w:rPr>
        <w:t xml:space="preserve"> and the Council of Ministers </w:t>
      </w:r>
      <w:r w:rsidR="000232FC">
        <w:rPr>
          <w:rFonts w:ascii="Myriad Pro" w:hAnsi="Myriad Pro" w:cs="Arial"/>
          <w:color w:val="000000" w:themeColor="text1"/>
        </w:rPr>
        <w:t xml:space="preserve">(Deputy Prime Minister in charge of economic affairs) </w:t>
      </w:r>
      <w:r>
        <w:rPr>
          <w:rFonts w:ascii="Myriad Pro" w:hAnsi="Myriad Pro" w:cs="Arial"/>
          <w:color w:val="000000" w:themeColor="text1"/>
        </w:rPr>
        <w:t xml:space="preserve">on the need to set up such a Board, which would </w:t>
      </w:r>
      <w:r>
        <w:rPr>
          <w:rFonts w:ascii="Myriad Pro" w:hAnsi="Myriad Pro" w:cs="Arial"/>
          <w:color w:val="000000" w:themeColor="text1"/>
        </w:rPr>
        <w:lastRenderedPageBreak/>
        <w:t>strategically guide the activities of the RDA whilst ensuring control over its results. Despite a preliminary agreement from the CoM to set up this Board, no further actions were carried out by the CoM to actually start its set</w:t>
      </w:r>
      <w:r w:rsidR="00620A9C">
        <w:rPr>
          <w:rFonts w:ascii="Myriad Pro" w:hAnsi="Myriad Pro" w:cs="Arial"/>
          <w:color w:val="000000" w:themeColor="text1"/>
        </w:rPr>
        <w:t>-</w:t>
      </w:r>
      <w:r>
        <w:rPr>
          <w:rFonts w:ascii="Myriad Pro" w:hAnsi="Myriad Pro" w:cs="Arial"/>
          <w:color w:val="000000" w:themeColor="text1"/>
        </w:rPr>
        <w:t>up. Yet,</w:t>
      </w:r>
      <w:r w:rsidR="00E50A60" w:rsidRPr="00BD735E">
        <w:rPr>
          <w:rFonts w:ascii="Myriad Pro" w:hAnsi="Myriad Pro" w:cs="Arial"/>
          <w:color w:val="000000" w:themeColor="text1"/>
        </w:rPr>
        <w:t xml:space="preserve"> during the period </w:t>
      </w:r>
      <w:r w:rsidR="00BB7D25" w:rsidRPr="00BD735E">
        <w:rPr>
          <w:rFonts w:ascii="Myriad Pro" w:hAnsi="Myriad Pro" w:cs="Arial"/>
          <w:color w:val="000000" w:themeColor="text1"/>
        </w:rPr>
        <w:t xml:space="preserve">from </w:t>
      </w:r>
      <w:r w:rsidR="00E50A60" w:rsidRPr="00BD735E">
        <w:rPr>
          <w:rFonts w:ascii="Myriad Pro" w:hAnsi="Myriad Pro" w:cs="Arial"/>
          <w:color w:val="000000" w:themeColor="text1"/>
        </w:rPr>
        <w:t xml:space="preserve">September </w:t>
      </w:r>
      <w:r w:rsidR="00A90E0F" w:rsidRPr="00BD735E">
        <w:rPr>
          <w:rFonts w:ascii="Myriad Pro" w:hAnsi="Myriad Pro" w:cs="Arial"/>
          <w:color w:val="000000" w:themeColor="text1"/>
        </w:rPr>
        <w:t xml:space="preserve">2011 </w:t>
      </w:r>
      <w:r w:rsidR="00E50A60" w:rsidRPr="00BD735E">
        <w:rPr>
          <w:rFonts w:ascii="Myriad Pro" w:hAnsi="Myriad Pro" w:cs="Arial"/>
          <w:color w:val="000000" w:themeColor="text1"/>
        </w:rPr>
        <w:t>to end February</w:t>
      </w:r>
      <w:r w:rsidR="00A90E0F" w:rsidRPr="00BD735E">
        <w:rPr>
          <w:rFonts w:ascii="Myriad Pro" w:hAnsi="Myriad Pro" w:cs="Arial"/>
          <w:color w:val="000000" w:themeColor="text1"/>
        </w:rPr>
        <w:t xml:space="preserve"> 2012</w:t>
      </w:r>
      <w:r w:rsidR="00E50A60" w:rsidRPr="00BD735E">
        <w:rPr>
          <w:rFonts w:ascii="Myriad Pro" w:hAnsi="Myriad Pro" w:cs="Arial"/>
          <w:color w:val="000000" w:themeColor="text1"/>
        </w:rPr>
        <w:t xml:space="preserve">, </w:t>
      </w:r>
      <w:r w:rsidR="000232FC">
        <w:rPr>
          <w:rFonts w:ascii="Myriad Pro" w:hAnsi="Myriad Pro" w:cs="Arial"/>
          <w:color w:val="000000" w:themeColor="text1"/>
        </w:rPr>
        <w:t>a</w:t>
      </w:r>
      <w:r w:rsidR="00E50A60" w:rsidRPr="00BD735E">
        <w:rPr>
          <w:rFonts w:ascii="Myriad Pro" w:hAnsi="Myriad Pro" w:cs="Arial"/>
          <w:color w:val="000000" w:themeColor="text1"/>
        </w:rPr>
        <w:t xml:space="preserve"> package of documents relating to the set up and operations of the potential Governing Board</w:t>
      </w:r>
      <w:r w:rsidR="000232FC">
        <w:rPr>
          <w:rFonts w:ascii="Myriad Pro" w:hAnsi="Myriad Pro" w:cs="Arial"/>
          <w:color w:val="000000" w:themeColor="text1"/>
        </w:rPr>
        <w:t xml:space="preserve"> was designed</w:t>
      </w:r>
      <w:r w:rsidR="00620A9C">
        <w:rPr>
          <w:rFonts w:ascii="Myriad Pro" w:hAnsi="Myriad Pro" w:cs="Arial"/>
          <w:color w:val="000000" w:themeColor="text1"/>
        </w:rPr>
        <w:t xml:space="preserve"> by Project experts (cf. also Activity 5)</w:t>
      </w:r>
      <w:r w:rsidR="00E50A60" w:rsidRPr="00BD735E">
        <w:rPr>
          <w:rFonts w:ascii="Myriad Pro" w:hAnsi="Myriad Pro" w:cs="Arial"/>
          <w:color w:val="000000" w:themeColor="text1"/>
        </w:rPr>
        <w:t>. This included</w:t>
      </w:r>
      <w:r w:rsidR="0073399A" w:rsidRPr="00BD735E">
        <w:rPr>
          <w:rFonts w:ascii="Myriad Pro" w:hAnsi="Myriad Pro" w:cs="Arial"/>
          <w:color w:val="000000" w:themeColor="text1"/>
        </w:rPr>
        <w:t xml:space="preserve"> </w:t>
      </w:r>
      <w:r w:rsidR="00A90E0F" w:rsidRPr="00BD735E">
        <w:rPr>
          <w:rFonts w:ascii="Myriad Pro" w:hAnsi="Myriad Pro" w:cs="Arial"/>
          <w:color w:val="000000" w:themeColor="text1"/>
        </w:rPr>
        <w:t>considerations on the l</w:t>
      </w:r>
      <w:r w:rsidR="001E2265" w:rsidRPr="00BD735E">
        <w:rPr>
          <w:rFonts w:ascii="Myriad Pro" w:hAnsi="Myriad Pro" w:cs="Calibri"/>
          <w:color w:val="000000" w:themeColor="text1"/>
          <w:szCs w:val="20"/>
          <w:lang w:eastAsia="sr-Latn-CS"/>
        </w:rPr>
        <w:t xml:space="preserve">egal status of the RDA, </w:t>
      </w:r>
      <w:r w:rsidR="00A90E0F" w:rsidRPr="00BD735E">
        <w:rPr>
          <w:rFonts w:ascii="Myriad Pro" w:hAnsi="Myriad Pro" w:cs="Calibri"/>
          <w:color w:val="000000" w:themeColor="text1"/>
          <w:szCs w:val="20"/>
          <w:lang w:eastAsia="sr-Latn-CS"/>
        </w:rPr>
        <w:t xml:space="preserve">its </w:t>
      </w:r>
      <w:r w:rsidR="00A90E0F" w:rsidRPr="00BD735E">
        <w:rPr>
          <w:rFonts w:ascii="Myriad Pro" w:hAnsi="Myriad Pro" w:cs="Arial"/>
          <w:color w:val="000000" w:themeColor="text1"/>
        </w:rPr>
        <w:t>objectives and p</w:t>
      </w:r>
      <w:r w:rsidR="001E2265" w:rsidRPr="00BD735E">
        <w:rPr>
          <w:rFonts w:ascii="Myriad Pro" w:hAnsi="Myriad Pro" w:cs="Arial"/>
          <w:color w:val="000000" w:themeColor="text1"/>
        </w:rPr>
        <w:t>urpose</w:t>
      </w:r>
      <w:r w:rsidR="00A90E0F" w:rsidRPr="00BD735E">
        <w:rPr>
          <w:rFonts w:ascii="Myriad Pro" w:hAnsi="Myriad Pro" w:cs="Arial"/>
          <w:color w:val="000000" w:themeColor="text1"/>
        </w:rPr>
        <w:t>, its tasks</w:t>
      </w:r>
      <w:r w:rsidR="001E2265" w:rsidRPr="00BD735E">
        <w:rPr>
          <w:rFonts w:ascii="Myriad Pro" w:hAnsi="Myriad Pro" w:cs="Arial"/>
          <w:color w:val="000000" w:themeColor="text1"/>
        </w:rPr>
        <w:t xml:space="preserve">, </w:t>
      </w:r>
      <w:r w:rsidR="001E2265" w:rsidRPr="00BD735E">
        <w:rPr>
          <w:rFonts w:ascii="Myriad Pro" w:hAnsi="Myriad Pro" w:cs="Calibri"/>
          <w:color w:val="000000" w:themeColor="text1"/>
          <w:szCs w:val="20"/>
          <w:lang w:eastAsia="sr-Latn-CS"/>
        </w:rPr>
        <w:t xml:space="preserve">terms of reference for </w:t>
      </w:r>
      <w:r w:rsidR="00A90E0F" w:rsidRPr="00BD735E">
        <w:rPr>
          <w:rFonts w:ascii="Myriad Pro" w:hAnsi="Myriad Pro" w:cs="Calibri"/>
          <w:color w:val="000000" w:themeColor="text1"/>
          <w:szCs w:val="20"/>
          <w:lang w:eastAsia="sr-Latn-CS"/>
        </w:rPr>
        <w:t xml:space="preserve">its </w:t>
      </w:r>
      <w:r w:rsidR="001E2265" w:rsidRPr="00BD735E">
        <w:rPr>
          <w:rFonts w:ascii="Myriad Pro" w:hAnsi="Myriad Pro" w:cs="Calibri"/>
          <w:color w:val="000000" w:themeColor="text1"/>
          <w:szCs w:val="20"/>
          <w:lang w:eastAsia="sr-Latn-CS"/>
        </w:rPr>
        <w:t xml:space="preserve">Governing board and </w:t>
      </w:r>
      <w:r w:rsidR="00A90E0F" w:rsidRPr="00BD735E">
        <w:rPr>
          <w:rFonts w:ascii="Myriad Pro" w:hAnsi="Myriad Pro" w:cs="Calibri"/>
          <w:color w:val="000000" w:themeColor="text1"/>
          <w:szCs w:val="20"/>
          <w:lang w:eastAsia="sr-Latn-CS"/>
        </w:rPr>
        <w:t xml:space="preserve">for a </w:t>
      </w:r>
      <w:r w:rsidR="001E2265" w:rsidRPr="00BD735E">
        <w:rPr>
          <w:rFonts w:ascii="Myriad Pro" w:hAnsi="Myriad Pro" w:cs="Calibri"/>
          <w:color w:val="000000" w:themeColor="text1"/>
        </w:rPr>
        <w:t>Regional Development Coordination Council</w:t>
      </w:r>
      <w:r w:rsidR="00A90E0F" w:rsidRPr="00BD735E">
        <w:rPr>
          <w:rFonts w:ascii="Myriad Pro" w:hAnsi="Myriad Pro" w:cs="Calibri"/>
          <w:color w:val="000000" w:themeColor="text1"/>
        </w:rPr>
        <w:t xml:space="preserve"> for Crimea</w:t>
      </w:r>
      <w:r w:rsidR="00E6573F" w:rsidRPr="00BD735E">
        <w:rPr>
          <w:rFonts w:ascii="Myriad Pro" w:hAnsi="Myriad Pro" w:cs="Calibri"/>
          <w:color w:val="000000" w:themeColor="text1"/>
        </w:rPr>
        <w:t>.</w:t>
      </w:r>
      <w:r w:rsidR="00A90E0F" w:rsidRPr="00BD735E">
        <w:rPr>
          <w:rFonts w:ascii="Myriad Pro" w:hAnsi="Myriad Pro" w:cs="Calibri"/>
          <w:color w:val="000000" w:themeColor="text1"/>
        </w:rPr>
        <w:t xml:space="preserve"> These documents were forwarded to the CoM and to the Director of the RDA.</w:t>
      </w:r>
      <w:r w:rsidR="000232FC">
        <w:rPr>
          <w:rFonts w:ascii="Myriad Pro" w:hAnsi="Myriad Pro" w:cs="Calibri"/>
          <w:color w:val="000000" w:themeColor="text1"/>
        </w:rPr>
        <w:t xml:space="preserve"> </w:t>
      </w:r>
      <w:r w:rsidR="00E50A60" w:rsidRPr="00BD735E">
        <w:rPr>
          <w:rFonts w:ascii="Myriad Pro" w:hAnsi="Myriad Pro" w:cs="Arial"/>
          <w:color w:val="000000" w:themeColor="text1"/>
        </w:rPr>
        <w:t xml:space="preserve">On </w:t>
      </w:r>
      <w:r w:rsidR="006C6F18" w:rsidRPr="00BD735E">
        <w:rPr>
          <w:rFonts w:ascii="Myriad Pro" w:hAnsi="Myriad Pro" w:cs="Arial"/>
          <w:color w:val="000000" w:themeColor="text1"/>
        </w:rPr>
        <w:t>16 November 2011</w:t>
      </w:r>
      <w:r w:rsidR="00E50A60" w:rsidRPr="00BD735E">
        <w:rPr>
          <w:rFonts w:ascii="Myriad Pro" w:hAnsi="Myriad Pro" w:cs="Arial"/>
          <w:color w:val="000000" w:themeColor="text1"/>
        </w:rPr>
        <w:t>, the Deputy Prime Minister left her position</w:t>
      </w:r>
      <w:r w:rsidR="00D22090" w:rsidRPr="00BD735E">
        <w:rPr>
          <w:rFonts w:ascii="Myriad Pro" w:hAnsi="Myriad Pro" w:cs="Arial"/>
          <w:color w:val="000000" w:themeColor="text1"/>
        </w:rPr>
        <w:t xml:space="preserve"> in the CoM of ARC</w:t>
      </w:r>
      <w:r w:rsidR="00E50A60" w:rsidRPr="00BD735E">
        <w:rPr>
          <w:rFonts w:ascii="Myriad Pro" w:hAnsi="Myriad Pro" w:cs="Arial"/>
          <w:color w:val="000000" w:themeColor="text1"/>
        </w:rPr>
        <w:t xml:space="preserve">. The Director of the RDA did not undertake any </w:t>
      </w:r>
      <w:r w:rsidR="00D22090" w:rsidRPr="00BD735E">
        <w:rPr>
          <w:rFonts w:ascii="Myriad Pro" w:hAnsi="Myriad Pro" w:cs="Arial"/>
          <w:color w:val="000000" w:themeColor="text1"/>
        </w:rPr>
        <w:t xml:space="preserve">further </w:t>
      </w:r>
      <w:r w:rsidR="00E50A60" w:rsidRPr="00BD735E">
        <w:rPr>
          <w:rFonts w:ascii="Myriad Pro" w:hAnsi="Myriad Pro" w:cs="Arial"/>
          <w:color w:val="000000" w:themeColor="text1"/>
        </w:rPr>
        <w:t>actions to set up th</w:t>
      </w:r>
      <w:r w:rsidR="00D22090" w:rsidRPr="00BD735E">
        <w:rPr>
          <w:rFonts w:ascii="Myriad Pro" w:hAnsi="Myriad Pro" w:cs="Arial"/>
          <w:color w:val="000000" w:themeColor="text1"/>
        </w:rPr>
        <w:t>e</w:t>
      </w:r>
      <w:r w:rsidR="00E50A60" w:rsidRPr="00BD735E">
        <w:rPr>
          <w:rFonts w:ascii="Myriad Pro" w:hAnsi="Myriad Pro" w:cs="Arial"/>
          <w:color w:val="000000" w:themeColor="text1"/>
        </w:rPr>
        <w:t xml:space="preserve"> Governing Board. </w:t>
      </w:r>
      <w:r w:rsidR="000232FC">
        <w:rPr>
          <w:rFonts w:ascii="Myriad Pro" w:hAnsi="Myriad Pro" w:cs="Arial"/>
          <w:color w:val="000000" w:themeColor="text1"/>
        </w:rPr>
        <w:t xml:space="preserve">Work on this activity was thus stopped. </w:t>
      </w:r>
    </w:p>
    <w:p w14:paraId="523D1B97" w14:textId="77777777" w:rsidR="00E50A60" w:rsidRPr="00B56080" w:rsidRDefault="00E50A60" w:rsidP="000232FC">
      <w:pPr>
        <w:spacing w:after="120"/>
        <w:jc w:val="both"/>
        <w:rPr>
          <w:rFonts w:ascii="Myriad Pro" w:hAnsi="Myriad Pro" w:cs="Arial"/>
          <w:b/>
        </w:rPr>
      </w:pPr>
      <w:r w:rsidRPr="00B56080">
        <w:rPr>
          <w:rFonts w:ascii="Myriad Pro" w:hAnsi="Myriad Pro" w:cs="Arial"/>
          <w:b/>
        </w:rPr>
        <w:t xml:space="preserve">Activity 5 – RDA operational preparation </w:t>
      </w:r>
    </w:p>
    <w:p w14:paraId="34A86E45" w14:textId="3B403A7C" w:rsidR="000232FC" w:rsidRDefault="000232FC" w:rsidP="00123E6C">
      <w:pPr>
        <w:jc w:val="both"/>
        <w:rPr>
          <w:rFonts w:ascii="Myriad Pro" w:hAnsi="Myriad Pro"/>
          <w:color w:val="000000" w:themeColor="text1"/>
          <w:szCs w:val="20"/>
        </w:rPr>
      </w:pPr>
      <w:r>
        <w:rPr>
          <w:rFonts w:ascii="Myriad Pro" w:hAnsi="Myriad Pro"/>
          <w:color w:val="000000" w:themeColor="text1"/>
          <w:szCs w:val="20"/>
        </w:rPr>
        <w:t xml:space="preserve">The </w:t>
      </w:r>
      <w:r w:rsidR="008E6F47">
        <w:rPr>
          <w:rFonts w:ascii="Myriad Pro" w:hAnsi="Myriad Pro"/>
          <w:color w:val="000000" w:themeColor="text1"/>
          <w:szCs w:val="20"/>
        </w:rPr>
        <w:t xml:space="preserve">Project carried </w:t>
      </w:r>
      <w:r w:rsidR="00CC4151">
        <w:rPr>
          <w:rFonts w:ascii="Myriad Pro" w:hAnsi="Myriad Pro"/>
          <w:color w:val="000000" w:themeColor="text1"/>
          <w:szCs w:val="20"/>
        </w:rPr>
        <w:t>out a substantial amount of work at several stages of the Project’s first phase, to operationally prepare the RDA. This included (a) the preparation of planning documents and operational procedures for the Agency and (b) the organization and delivery of induction training</w:t>
      </w:r>
      <w:r w:rsidR="00E8006B">
        <w:rPr>
          <w:rFonts w:ascii="Myriad Pro" w:hAnsi="Myriad Pro"/>
          <w:color w:val="000000" w:themeColor="text1"/>
          <w:szCs w:val="20"/>
        </w:rPr>
        <w:t xml:space="preserve">. </w:t>
      </w:r>
      <w:r w:rsidR="00E22D67">
        <w:rPr>
          <w:rFonts w:ascii="Myriad Pro" w:hAnsi="Myriad Pro"/>
          <w:color w:val="000000" w:themeColor="text1"/>
          <w:szCs w:val="20"/>
        </w:rPr>
        <w:t xml:space="preserve"> </w:t>
      </w:r>
    </w:p>
    <w:p w14:paraId="33B1D634" w14:textId="49187960" w:rsidR="00CC4151" w:rsidRDefault="00CC4151" w:rsidP="00123E6C">
      <w:pPr>
        <w:jc w:val="both"/>
        <w:rPr>
          <w:rFonts w:ascii="Myriad Pro" w:hAnsi="Myriad Pro"/>
          <w:color w:val="000000" w:themeColor="text1"/>
          <w:szCs w:val="20"/>
        </w:rPr>
      </w:pPr>
      <w:r w:rsidRPr="00686543">
        <w:rPr>
          <w:rFonts w:ascii="Myriad Pro" w:hAnsi="Myriad Pro"/>
          <w:i/>
          <w:color w:val="000000" w:themeColor="text1"/>
          <w:szCs w:val="20"/>
        </w:rPr>
        <w:t>Planning documents and operational procedures</w:t>
      </w:r>
      <w:r>
        <w:rPr>
          <w:rFonts w:ascii="Myriad Pro" w:hAnsi="Myriad Pro"/>
          <w:color w:val="000000" w:themeColor="text1"/>
          <w:szCs w:val="20"/>
        </w:rPr>
        <w:t xml:space="preserve"> included: the RDA organizational structure and Terms of Reference of the Director, specialist</w:t>
      </w:r>
      <w:r w:rsidR="00B0020F">
        <w:rPr>
          <w:rFonts w:ascii="Myriad Pro" w:hAnsi="Myriad Pro"/>
          <w:color w:val="000000" w:themeColor="text1"/>
          <w:szCs w:val="20"/>
        </w:rPr>
        <w:t>s and administrative functions;</w:t>
      </w:r>
      <w:r>
        <w:rPr>
          <w:rFonts w:ascii="Myriad Pro" w:hAnsi="Myriad Pro"/>
          <w:color w:val="000000" w:themeColor="text1"/>
          <w:szCs w:val="20"/>
        </w:rPr>
        <w:t xml:space="preserve"> a business plan of the Agency and an operational p</w:t>
      </w:r>
      <w:r w:rsidR="00B0020F">
        <w:rPr>
          <w:rFonts w:ascii="Myriad Pro" w:hAnsi="Myriad Pro"/>
          <w:color w:val="000000" w:themeColor="text1"/>
          <w:szCs w:val="20"/>
        </w:rPr>
        <w:t>lan and its budget for each of its departments;</w:t>
      </w:r>
      <w:r>
        <w:rPr>
          <w:rFonts w:ascii="Myriad Pro" w:hAnsi="Myriad Pro"/>
          <w:color w:val="000000" w:themeColor="text1"/>
          <w:szCs w:val="20"/>
        </w:rPr>
        <w:t xml:space="preserve"> detailed procedures for the set-up of transparent recruitment procedures (that were further used to recruit the Director and the Agency staff); draft concept of the Agency’s portfolio of services</w:t>
      </w:r>
      <w:r w:rsidR="00B0020F">
        <w:rPr>
          <w:rFonts w:ascii="Myriad Pro" w:hAnsi="Myriad Pro"/>
          <w:color w:val="000000" w:themeColor="text1"/>
          <w:szCs w:val="20"/>
        </w:rPr>
        <w:t xml:space="preserve">. </w:t>
      </w:r>
      <w:r w:rsidR="002227BC">
        <w:rPr>
          <w:rFonts w:ascii="Myriad Pro" w:hAnsi="Myriad Pro"/>
          <w:color w:val="000000" w:themeColor="text1"/>
          <w:szCs w:val="20"/>
        </w:rPr>
        <w:t>The implementation of these plans as well as the use of the procedures only took place partially, as the Director of the RDA did not refer to them and followed, on an ad hoc basis, priorities that he set for himself and the Agency or</w:t>
      </w:r>
      <w:r w:rsidR="00E22D67">
        <w:rPr>
          <w:rFonts w:ascii="Myriad Pro" w:hAnsi="Myriad Pro"/>
          <w:color w:val="000000" w:themeColor="text1"/>
          <w:szCs w:val="20"/>
        </w:rPr>
        <w:t xml:space="preserve"> </w:t>
      </w:r>
      <w:r w:rsidR="00E8006B">
        <w:rPr>
          <w:rFonts w:ascii="Myriad Pro" w:hAnsi="Myriad Pro"/>
          <w:color w:val="000000" w:themeColor="text1"/>
          <w:szCs w:val="20"/>
        </w:rPr>
        <w:t>which</w:t>
      </w:r>
      <w:r w:rsidR="00E22D67">
        <w:rPr>
          <w:rFonts w:ascii="Myriad Pro" w:hAnsi="Myriad Pro"/>
          <w:color w:val="000000" w:themeColor="text1"/>
          <w:szCs w:val="20"/>
        </w:rPr>
        <w:t xml:space="preserve"> were dictated by the CoM. Other tasks, relating to the design of the RDA Operational Manual, which had been planned to take place</w:t>
      </w:r>
      <w:r w:rsidR="000942AF">
        <w:rPr>
          <w:rFonts w:ascii="Myriad Pro" w:hAnsi="Myriad Pro"/>
          <w:color w:val="000000" w:themeColor="text1"/>
          <w:szCs w:val="20"/>
        </w:rPr>
        <w:t xml:space="preserve"> towards the end of 2011, were partially </w:t>
      </w:r>
      <w:r w:rsidR="00E22D67">
        <w:rPr>
          <w:rFonts w:ascii="Myriad Pro" w:hAnsi="Myriad Pro"/>
          <w:color w:val="000000" w:themeColor="text1"/>
          <w:szCs w:val="20"/>
        </w:rPr>
        <w:t xml:space="preserve">undertaken. In the RDA’s uncertain situation, the Project felt that this activity was not to be pursued further until the Agency’s structural issues were resolved. </w:t>
      </w:r>
    </w:p>
    <w:p w14:paraId="474211E1" w14:textId="3DA49F24" w:rsidR="00E22D67" w:rsidRDefault="00686543" w:rsidP="00123E6C">
      <w:pPr>
        <w:spacing w:after="120"/>
        <w:jc w:val="both"/>
        <w:rPr>
          <w:rFonts w:ascii="Myriad Pro" w:hAnsi="Myriad Pro" w:cs="Arial"/>
          <w:color w:val="000000" w:themeColor="text1"/>
        </w:rPr>
      </w:pPr>
      <w:r w:rsidRPr="00686543">
        <w:rPr>
          <w:rFonts w:ascii="Myriad Pro" w:hAnsi="Myriad Pro" w:cs="Arial"/>
          <w:i/>
          <w:color w:val="000000" w:themeColor="text1"/>
        </w:rPr>
        <w:t>Induction training</w:t>
      </w:r>
      <w:r>
        <w:rPr>
          <w:rFonts w:ascii="Myriad Pro" w:hAnsi="Myriad Pro" w:cs="Arial"/>
          <w:color w:val="000000" w:themeColor="text1"/>
        </w:rPr>
        <w:t xml:space="preserve">: </w:t>
      </w:r>
      <w:r w:rsidR="00E22D67">
        <w:rPr>
          <w:rFonts w:ascii="Myriad Pro" w:hAnsi="Myriad Pro" w:cs="Arial"/>
          <w:color w:val="000000" w:themeColor="text1"/>
        </w:rPr>
        <w:t xml:space="preserve">Delays were </w:t>
      </w:r>
      <w:r w:rsidR="00E22D67">
        <w:rPr>
          <w:rFonts w:ascii="Myriad Pro" w:hAnsi="Myriad Pro"/>
          <w:color w:val="000000" w:themeColor="text1"/>
          <w:szCs w:val="20"/>
        </w:rPr>
        <w:t>encountered in the fulfillment of these tasks, as the RDA Director and staff were recruited in November 2010 and March 2011 respectively. The induction</w:t>
      </w:r>
      <w:r w:rsidR="00E22D67">
        <w:rPr>
          <w:rFonts w:ascii="Myriad Pro" w:hAnsi="Myriad Pro" w:cs="Arial"/>
          <w:color w:val="000000" w:themeColor="text1"/>
        </w:rPr>
        <w:t xml:space="preserve"> </w:t>
      </w:r>
      <w:r w:rsidR="000B1FA6">
        <w:rPr>
          <w:rFonts w:ascii="Myriad Pro" w:hAnsi="Myriad Pro" w:cs="Arial"/>
          <w:color w:val="000000" w:themeColor="text1"/>
        </w:rPr>
        <w:t xml:space="preserve">training was meant to kick start RDA staff in fulfilling their activities. </w:t>
      </w:r>
      <w:r w:rsidR="00E22D67">
        <w:rPr>
          <w:rFonts w:ascii="Myriad Pro" w:hAnsi="Myriad Pro"/>
          <w:color w:val="000000" w:themeColor="text1"/>
          <w:szCs w:val="20"/>
        </w:rPr>
        <w:t>Whereas a preliminary TNA had been carried out in November 201</w:t>
      </w:r>
      <w:r w:rsidR="000942AF">
        <w:rPr>
          <w:rFonts w:ascii="Myriad Pro" w:hAnsi="Myriad Pro"/>
          <w:color w:val="000000" w:themeColor="text1"/>
          <w:szCs w:val="20"/>
        </w:rPr>
        <w:t>0</w:t>
      </w:r>
      <w:r w:rsidR="00E22D67">
        <w:rPr>
          <w:rFonts w:ascii="Myriad Pro" w:hAnsi="Myriad Pro"/>
          <w:color w:val="000000" w:themeColor="text1"/>
          <w:szCs w:val="20"/>
        </w:rPr>
        <w:t xml:space="preserve"> and on its basis induction training modules were designed not only for the RDA staff but to a wider audience of key stakeholders, it was necessary to review the operational and staffing situation after 4 months of Agency’s activities (i.e. in May 2011) and carry out a new TNA, on the basis of which the induction training was revised. </w:t>
      </w:r>
      <w:r w:rsidR="0022599D">
        <w:rPr>
          <w:rFonts w:ascii="Myriad Pro" w:hAnsi="Myriad Pro" w:cs="Arial"/>
          <w:color w:val="000000" w:themeColor="text1"/>
        </w:rPr>
        <w:t xml:space="preserve">Given the strong focus of RDA’s activities on FDI and other funding attraction, </w:t>
      </w:r>
      <w:r>
        <w:rPr>
          <w:rFonts w:ascii="Myriad Pro" w:hAnsi="Myriad Pro" w:cs="Arial"/>
          <w:color w:val="000000" w:themeColor="text1"/>
        </w:rPr>
        <w:t>organized</w:t>
      </w:r>
      <w:r w:rsidR="000B1FA6">
        <w:rPr>
          <w:rFonts w:ascii="Myriad Pro" w:hAnsi="Myriad Pro" w:cs="Arial"/>
          <w:color w:val="000000" w:themeColor="text1"/>
        </w:rPr>
        <w:t xml:space="preserve"> training events </w:t>
      </w:r>
      <w:r w:rsidR="000942AF">
        <w:rPr>
          <w:rFonts w:ascii="Myriad Pro" w:hAnsi="Myriad Pro" w:cs="Arial"/>
          <w:color w:val="000000" w:themeColor="text1"/>
        </w:rPr>
        <w:t>included</w:t>
      </w:r>
      <w:r w:rsidR="0022599D">
        <w:rPr>
          <w:rFonts w:ascii="Myriad Pro" w:hAnsi="Myriad Pro" w:cs="Arial"/>
          <w:color w:val="000000" w:themeColor="text1"/>
        </w:rPr>
        <w:t xml:space="preserve">: </w:t>
      </w:r>
      <w:r w:rsidR="002227BC">
        <w:rPr>
          <w:rFonts w:ascii="Myriad Pro" w:hAnsi="Myriad Pro" w:cs="Arial"/>
          <w:color w:val="000000" w:themeColor="text1"/>
        </w:rPr>
        <w:t>a half day inception workshop on FDI locations selection (15 participants including staff from CoM), a workshop on mechanisms and techniques for applying for projects’ funding (20 participants including staff from CoM); a training programme on FDI promotion</w:t>
      </w:r>
      <w:r w:rsidR="0022599D">
        <w:rPr>
          <w:rFonts w:ascii="Myriad Pro" w:hAnsi="Myriad Pro" w:cs="Arial"/>
          <w:color w:val="000000" w:themeColor="text1"/>
        </w:rPr>
        <w:t>,</w:t>
      </w:r>
      <w:r w:rsidR="002227BC">
        <w:rPr>
          <w:rFonts w:ascii="Myriad Pro" w:hAnsi="Myriad Pro" w:cs="Arial"/>
          <w:color w:val="000000" w:themeColor="text1"/>
        </w:rPr>
        <w:t xml:space="preserve"> comprising 3 two-day modules</w:t>
      </w:r>
      <w:r w:rsidR="0022599D">
        <w:rPr>
          <w:rFonts w:ascii="Myriad Pro" w:hAnsi="Myriad Pro" w:cs="Arial"/>
          <w:color w:val="000000" w:themeColor="text1"/>
        </w:rPr>
        <w:t xml:space="preserve"> (20 participants including representatives from local authorities)</w:t>
      </w:r>
      <w:r w:rsidR="002227BC">
        <w:rPr>
          <w:rFonts w:ascii="Myriad Pro" w:hAnsi="Myriad Pro" w:cs="Arial"/>
          <w:color w:val="000000" w:themeColor="text1"/>
        </w:rPr>
        <w:t>. This training programme was</w:t>
      </w:r>
      <w:r w:rsidR="0022599D">
        <w:rPr>
          <w:rFonts w:ascii="Myriad Pro" w:hAnsi="Myriad Pro" w:cs="Arial"/>
          <w:color w:val="000000" w:themeColor="text1"/>
        </w:rPr>
        <w:t xml:space="preserve"> concluded by a set of exams whose results led to the award of 14 graduation certificates. </w:t>
      </w:r>
    </w:p>
    <w:p w14:paraId="7EFC8A8B" w14:textId="77777777" w:rsidR="00923FF1" w:rsidRPr="00B56080" w:rsidRDefault="00162D94" w:rsidP="004359DB">
      <w:pPr>
        <w:jc w:val="both"/>
        <w:rPr>
          <w:rFonts w:ascii="Myriad Pro" w:hAnsi="Myriad Pro"/>
          <w:sz w:val="18"/>
        </w:rPr>
      </w:pPr>
      <w:r w:rsidRPr="00B56080">
        <w:rPr>
          <w:rFonts w:ascii="Myriad Pro" w:hAnsi="Myriad Pro"/>
          <w:b/>
        </w:rPr>
        <w:t>Activity 6 – Learning by doing/coaching programme</w:t>
      </w:r>
    </w:p>
    <w:p w14:paraId="484722FB" w14:textId="1C941642" w:rsidR="00025CEE" w:rsidRDefault="00EA2D7E" w:rsidP="00123E6C">
      <w:pPr>
        <w:jc w:val="both"/>
        <w:rPr>
          <w:rFonts w:ascii="Myriad Pro" w:hAnsi="Myriad Pro" w:cstheme="minorHAnsi"/>
          <w:szCs w:val="20"/>
        </w:rPr>
      </w:pPr>
      <w:r w:rsidRPr="00EA2D7E">
        <w:rPr>
          <w:rFonts w:ascii="Myriad Pro" w:hAnsi="Myriad Pro" w:cstheme="minorHAnsi"/>
          <w:szCs w:val="20"/>
        </w:rPr>
        <w:t xml:space="preserve">The learning by doing/coaching programme was aimed at </w:t>
      </w:r>
      <w:r>
        <w:rPr>
          <w:rFonts w:ascii="Myriad Pro" w:hAnsi="Myriad Pro" w:cstheme="minorHAnsi"/>
          <w:szCs w:val="20"/>
        </w:rPr>
        <w:t xml:space="preserve">providing direct support to the RDA staff in fulfilling their operational plans and tasks. </w:t>
      </w:r>
      <w:r w:rsidR="00025CEE">
        <w:rPr>
          <w:rFonts w:ascii="Myriad Pro" w:hAnsi="Myriad Pro" w:cstheme="minorHAnsi"/>
          <w:szCs w:val="20"/>
        </w:rPr>
        <w:t xml:space="preserve">The RDA staff was supported </w:t>
      </w:r>
      <w:r w:rsidR="004359DB">
        <w:rPr>
          <w:rFonts w:ascii="Myriad Pro" w:hAnsi="Myriad Pro" w:cstheme="minorHAnsi"/>
          <w:szCs w:val="20"/>
        </w:rPr>
        <w:t>in the following manner</w:t>
      </w:r>
      <w:r w:rsidR="00025CEE">
        <w:rPr>
          <w:rFonts w:ascii="Myriad Pro" w:hAnsi="Myriad Pro" w:cstheme="minorHAnsi"/>
          <w:szCs w:val="20"/>
        </w:rPr>
        <w:t>:</w:t>
      </w:r>
    </w:p>
    <w:p w14:paraId="4DFE6503" w14:textId="47AF1AAF" w:rsidR="00E7750C" w:rsidRPr="000942AF" w:rsidRDefault="00025CEE" w:rsidP="000942AF">
      <w:pPr>
        <w:jc w:val="both"/>
        <w:rPr>
          <w:rFonts w:ascii="Myriad Pro" w:hAnsi="Myriad Pro" w:cstheme="minorHAnsi"/>
          <w:szCs w:val="20"/>
        </w:rPr>
      </w:pPr>
      <w:r w:rsidRPr="000942AF">
        <w:rPr>
          <w:rFonts w:ascii="Myriad Pro" w:hAnsi="Myriad Pro" w:cstheme="minorHAnsi"/>
          <w:i/>
          <w:szCs w:val="20"/>
        </w:rPr>
        <w:t>Investment promotion</w:t>
      </w:r>
      <w:r w:rsidR="00E7750C" w:rsidRPr="000942AF">
        <w:rPr>
          <w:rFonts w:ascii="Myriad Pro" w:hAnsi="Myriad Pro" w:cstheme="minorHAnsi"/>
          <w:szCs w:val="20"/>
        </w:rPr>
        <w:t xml:space="preserve">: </w:t>
      </w:r>
      <w:r w:rsidR="004359DB" w:rsidRPr="000942AF">
        <w:rPr>
          <w:rFonts w:ascii="Myriad Pro" w:hAnsi="Myriad Pro" w:cstheme="minorHAnsi"/>
          <w:szCs w:val="20"/>
        </w:rPr>
        <w:t xml:space="preserve">the Project team provided on-going coaching and support to the </w:t>
      </w:r>
      <w:r w:rsidR="00E7750C" w:rsidRPr="000942AF">
        <w:rPr>
          <w:rFonts w:ascii="Myriad Pro" w:hAnsi="Myriad Pro" w:cstheme="minorHAnsi"/>
          <w:szCs w:val="20"/>
        </w:rPr>
        <w:t xml:space="preserve">design and production of </w:t>
      </w:r>
      <w:r w:rsidR="004359DB" w:rsidRPr="000942AF">
        <w:rPr>
          <w:rFonts w:ascii="Myriad Pro" w:hAnsi="Myriad Pro" w:cstheme="minorHAnsi"/>
          <w:szCs w:val="20"/>
        </w:rPr>
        <w:t xml:space="preserve">Crimea’s </w:t>
      </w:r>
      <w:r w:rsidRPr="000942AF">
        <w:rPr>
          <w:rFonts w:ascii="Myriad Pro" w:hAnsi="Myriad Pro" w:cstheme="minorHAnsi"/>
          <w:szCs w:val="20"/>
        </w:rPr>
        <w:t>Investment Profile, districts and cit</w:t>
      </w:r>
      <w:r w:rsidR="004359DB" w:rsidRPr="000942AF">
        <w:rPr>
          <w:rFonts w:ascii="Myriad Pro" w:hAnsi="Myriad Pro" w:cstheme="minorHAnsi"/>
          <w:szCs w:val="20"/>
        </w:rPr>
        <w:t>ies’</w:t>
      </w:r>
      <w:r w:rsidRPr="000942AF">
        <w:rPr>
          <w:rFonts w:ascii="Myriad Pro" w:hAnsi="Myriad Pro" w:cstheme="minorHAnsi"/>
          <w:szCs w:val="20"/>
        </w:rPr>
        <w:t xml:space="preserve"> investment profiles, </w:t>
      </w:r>
      <w:r w:rsidR="004359DB" w:rsidRPr="000942AF">
        <w:rPr>
          <w:rFonts w:ascii="Myriad Pro" w:hAnsi="Myriad Pro" w:cstheme="minorHAnsi"/>
          <w:szCs w:val="20"/>
        </w:rPr>
        <w:t>to design and maintain an i</w:t>
      </w:r>
      <w:r w:rsidRPr="000942AF">
        <w:rPr>
          <w:rFonts w:ascii="Myriad Pro" w:hAnsi="Myriad Pro" w:cstheme="minorHAnsi"/>
          <w:szCs w:val="20"/>
        </w:rPr>
        <w:t xml:space="preserve">nvestment property database, </w:t>
      </w:r>
      <w:r w:rsidR="004359DB" w:rsidRPr="000942AF">
        <w:rPr>
          <w:rFonts w:ascii="Myriad Pro" w:hAnsi="Myriad Pro" w:cstheme="minorHAnsi"/>
          <w:szCs w:val="20"/>
        </w:rPr>
        <w:t xml:space="preserve">to carry out </w:t>
      </w:r>
      <w:r w:rsidRPr="000942AF">
        <w:rPr>
          <w:rFonts w:ascii="Myriad Pro" w:hAnsi="Myriad Pro" w:cstheme="minorHAnsi"/>
          <w:szCs w:val="20"/>
        </w:rPr>
        <w:t xml:space="preserve">sectoral analyses related to </w:t>
      </w:r>
      <w:r w:rsidR="00C228BF" w:rsidRPr="000942AF">
        <w:rPr>
          <w:rFonts w:ascii="Myriad Pro" w:hAnsi="Myriad Pro" w:cstheme="minorHAnsi"/>
          <w:szCs w:val="20"/>
        </w:rPr>
        <w:t>priority</w:t>
      </w:r>
      <w:r w:rsidRPr="000942AF">
        <w:rPr>
          <w:rFonts w:ascii="Myriad Pro" w:hAnsi="Myriad Pro" w:cstheme="minorHAnsi"/>
          <w:szCs w:val="20"/>
        </w:rPr>
        <w:t xml:space="preserve"> sectors (transportation hotels and resorts)</w:t>
      </w:r>
      <w:r w:rsidR="004359DB" w:rsidRPr="000942AF">
        <w:rPr>
          <w:rFonts w:ascii="Myriad Pro" w:hAnsi="Myriad Pro" w:cstheme="minorHAnsi"/>
          <w:szCs w:val="20"/>
        </w:rPr>
        <w:t xml:space="preserve"> for dissemination to potential investors. Out of the above mentioned products, two were further (in the second part of the Project) institutionalized: the investment profiles, after a second update in February 2013, were transferred to the regional office of the State Agency for Investments and Development for further regular update and dissemination. At the time of these products transfer, the RDA was not operational any longer. </w:t>
      </w:r>
    </w:p>
    <w:p w14:paraId="6A97B4E5" w14:textId="48609CC2" w:rsidR="00EA2D7E" w:rsidRPr="000942AF" w:rsidRDefault="00E7750C" w:rsidP="000942AF">
      <w:pPr>
        <w:jc w:val="both"/>
        <w:rPr>
          <w:rFonts w:ascii="Myriad Pro" w:hAnsi="Myriad Pro" w:cstheme="minorHAnsi"/>
          <w:szCs w:val="20"/>
        </w:rPr>
      </w:pPr>
      <w:r w:rsidRPr="000942AF">
        <w:rPr>
          <w:rFonts w:ascii="Myriad Pro" w:hAnsi="Myriad Pro" w:cstheme="minorHAnsi"/>
          <w:i/>
          <w:szCs w:val="20"/>
        </w:rPr>
        <w:t>Strategic planning</w:t>
      </w:r>
      <w:r w:rsidRPr="000942AF">
        <w:rPr>
          <w:rFonts w:ascii="Myriad Pro" w:hAnsi="Myriad Pro" w:cstheme="minorHAnsi"/>
          <w:szCs w:val="20"/>
        </w:rPr>
        <w:t xml:space="preserve">: </w:t>
      </w:r>
      <w:r w:rsidR="00974A72" w:rsidRPr="000942AF">
        <w:rPr>
          <w:rFonts w:ascii="Myriad Pro" w:hAnsi="Myriad Pro" w:cstheme="minorHAnsi"/>
          <w:szCs w:val="20"/>
        </w:rPr>
        <w:t xml:space="preserve">the project team supported the RDA staff in conducting an </w:t>
      </w:r>
      <w:r w:rsidR="005E32F8" w:rsidRPr="000942AF">
        <w:rPr>
          <w:rFonts w:ascii="Myriad Pro" w:hAnsi="Myriad Pro" w:cstheme="minorHAnsi"/>
          <w:szCs w:val="20"/>
        </w:rPr>
        <w:t>analysis of existing strategies of municipalities and districts of ARC</w:t>
      </w:r>
      <w:r w:rsidR="00AF07C5" w:rsidRPr="000942AF">
        <w:rPr>
          <w:rFonts w:ascii="Myriad Pro" w:hAnsi="Myriad Pro" w:cstheme="minorHAnsi"/>
          <w:szCs w:val="20"/>
        </w:rPr>
        <w:t xml:space="preserve">. This was carried out in the context of anticipated further training on strategic planning, one of the key role of the Agency’s staff in the future. In order to develop </w:t>
      </w:r>
      <w:r w:rsidR="00C228BF" w:rsidRPr="000942AF">
        <w:rPr>
          <w:rFonts w:ascii="Myriad Pro" w:hAnsi="Myriad Pro" w:cstheme="minorHAnsi"/>
          <w:szCs w:val="20"/>
        </w:rPr>
        <w:t>sectoral</w:t>
      </w:r>
      <w:r w:rsidR="00AF07C5" w:rsidRPr="000942AF">
        <w:rPr>
          <w:rFonts w:ascii="Myriad Pro" w:hAnsi="Myriad Pro" w:cstheme="minorHAnsi"/>
          <w:szCs w:val="20"/>
        </w:rPr>
        <w:t xml:space="preserve"> expertise of the RDA staff, the Project </w:t>
      </w:r>
      <w:r w:rsidR="00974A72" w:rsidRPr="000942AF">
        <w:rPr>
          <w:rFonts w:ascii="Myriad Pro" w:hAnsi="Myriad Pro" w:cstheme="minorHAnsi"/>
          <w:szCs w:val="20"/>
        </w:rPr>
        <w:t xml:space="preserve">facilitated </w:t>
      </w:r>
      <w:r w:rsidR="005E32F8" w:rsidRPr="000942AF">
        <w:rPr>
          <w:rFonts w:ascii="Myriad Pro" w:hAnsi="Myriad Pro" w:cstheme="minorHAnsi"/>
          <w:szCs w:val="20"/>
        </w:rPr>
        <w:t>consultation</w:t>
      </w:r>
      <w:r w:rsidR="00974A72" w:rsidRPr="000942AF">
        <w:rPr>
          <w:rFonts w:ascii="Myriad Pro" w:hAnsi="Myriad Pro" w:cstheme="minorHAnsi"/>
          <w:szCs w:val="20"/>
        </w:rPr>
        <w:t>s with a European specialist</w:t>
      </w:r>
      <w:r w:rsidR="005E32F8" w:rsidRPr="000942AF">
        <w:rPr>
          <w:rFonts w:ascii="Myriad Pro" w:hAnsi="Myriad Pro" w:cstheme="minorHAnsi"/>
          <w:szCs w:val="20"/>
        </w:rPr>
        <w:t xml:space="preserve"> on solid waste management issues</w:t>
      </w:r>
      <w:r w:rsidR="00AF07C5" w:rsidRPr="000942AF">
        <w:rPr>
          <w:rFonts w:ascii="Myriad Pro" w:hAnsi="Myriad Pro" w:cstheme="minorHAnsi"/>
          <w:szCs w:val="20"/>
        </w:rPr>
        <w:t>. It also</w:t>
      </w:r>
      <w:r w:rsidR="00974A72" w:rsidRPr="000942AF">
        <w:rPr>
          <w:rFonts w:ascii="Myriad Pro" w:hAnsi="Myriad Pro" w:cstheme="minorHAnsi"/>
          <w:szCs w:val="20"/>
        </w:rPr>
        <w:t xml:space="preserve"> provided </w:t>
      </w:r>
      <w:r w:rsidR="00AF07C5" w:rsidRPr="000942AF">
        <w:rPr>
          <w:rFonts w:ascii="Myriad Pro" w:hAnsi="Myriad Pro" w:cstheme="minorHAnsi"/>
          <w:szCs w:val="20"/>
        </w:rPr>
        <w:t xml:space="preserve">important </w:t>
      </w:r>
      <w:r w:rsidR="00974A72" w:rsidRPr="000942AF">
        <w:rPr>
          <w:rFonts w:ascii="Myriad Pro" w:hAnsi="Myriad Pro" w:cstheme="minorHAnsi"/>
          <w:szCs w:val="20"/>
        </w:rPr>
        <w:t xml:space="preserve">on-going support and coaching on the </w:t>
      </w:r>
      <w:r w:rsidR="005E32F8" w:rsidRPr="000942AF">
        <w:rPr>
          <w:rFonts w:ascii="Myriad Pro" w:hAnsi="Myriad Pro" w:cstheme="minorHAnsi"/>
          <w:szCs w:val="20"/>
        </w:rPr>
        <w:t>design</w:t>
      </w:r>
      <w:r w:rsidR="00C228BF" w:rsidRPr="000942AF">
        <w:rPr>
          <w:rFonts w:ascii="Myriad Pro" w:hAnsi="Myriad Pro" w:cstheme="minorHAnsi"/>
          <w:szCs w:val="20"/>
        </w:rPr>
        <w:t xml:space="preserve"> and drafting</w:t>
      </w:r>
      <w:r w:rsidR="005E32F8" w:rsidRPr="000942AF">
        <w:rPr>
          <w:rFonts w:ascii="Myriad Pro" w:hAnsi="Myriad Pro" w:cstheme="minorHAnsi"/>
          <w:szCs w:val="20"/>
        </w:rPr>
        <w:t xml:space="preserve"> of the long</w:t>
      </w:r>
      <w:r w:rsidR="00AF07C5" w:rsidRPr="000942AF">
        <w:rPr>
          <w:rFonts w:ascii="Myriad Pro" w:hAnsi="Myriad Pro" w:cstheme="minorHAnsi"/>
          <w:szCs w:val="20"/>
        </w:rPr>
        <w:t>-</w:t>
      </w:r>
      <w:r w:rsidR="00C228BF" w:rsidRPr="000942AF">
        <w:rPr>
          <w:rFonts w:ascii="Myriad Pro" w:hAnsi="Myriad Pro" w:cstheme="minorHAnsi"/>
          <w:szCs w:val="20"/>
        </w:rPr>
        <w:t>term strategy for</w:t>
      </w:r>
      <w:r w:rsidR="005E32F8" w:rsidRPr="000942AF">
        <w:rPr>
          <w:rFonts w:ascii="Myriad Pro" w:hAnsi="Myriad Pro" w:cstheme="minorHAnsi"/>
          <w:szCs w:val="20"/>
        </w:rPr>
        <w:t xml:space="preserve"> Chernomorskiy </w:t>
      </w:r>
      <w:r w:rsidR="005E32F8" w:rsidRPr="000942AF">
        <w:rPr>
          <w:rFonts w:ascii="Myriad Pro" w:hAnsi="Myriad Pro" w:cstheme="minorHAnsi"/>
          <w:szCs w:val="20"/>
        </w:rPr>
        <w:lastRenderedPageBreak/>
        <w:t>District</w:t>
      </w:r>
      <w:r w:rsidR="00C228BF" w:rsidRPr="000942AF">
        <w:rPr>
          <w:rFonts w:ascii="Myriad Pro" w:hAnsi="Myriad Pro" w:cstheme="minorHAnsi"/>
          <w:szCs w:val="20"/>
        </w:rPr>
        <w:t xml:space="preserve"> of Crimea</w:t>
      </w:r>
      <w:r w:rsidR="00974A72" w:rsidRPr="000942AF">
        <w:rPr>
          <w:rFonts w:ascii="Myriad Pro" w:hAnsi="Myriad Pro" w:cstheme="minorHAnsi"/>
          <w:szCs w:val="20"/>
        </w:rPr>
        <w:t xml:space="preserve">. The </w:t>
      </w:r>
      <w:r w:rsidR="00A12E62" w:rsidRPr="000942AF">
        <w:rPr>
          <w:rFonts w:ascii="Myriad Pro" w:hAnsi="Myriad Pro" w:cstheme="minorHAnsi"/>
          <w:szCs w:val="20"/>
        </w:rPr>
        <w:t>design process (organized in a participatory manner)</w:t>
      </w:r>
      <w:r w:rsidR="00974A72" w:rsidRPr="000942AF">
        <w:rPr>
          <w:rFonts w:ascii="Myriad Pro" w:hAnsi="Myriad Pro" w:cstheme="minorHAnsi"/>
          <w:szCs w:val="20"/>
        </w:rPr>
        <w:t xml:space="preserve"> was an important effort</w:t>
      </w:r>
      <w:r w:rsidR="000942AF">
        <w:rPr>
          <w:rFonts w:ascii="Myriad Pro" w:hAnsi="Myriad Pro" w:cstheme="minorHAnsi"/>
          <w:szCs w:val="20"/>
        </w:rPr>
        <w:t>,</w:t>
      </w:r>
      <w:r w:rsidR="00974A72" w:rsidRPr="000942AF">
        <w:rPr>
          <w:rFonts w:ascii="Myriad Pro" w:hAnsi="Myriad Pro" w:cstheme="minorHAnsi"/>
          <w:szCs w:val="20"/>
        </w:rPr>
        <w:t xml:space="preserve"> which continued in</w:t>
      </w:r>
      <w:r w:rsidR="00A12E62" w:rsidRPr="000942AF">
        <w:rPr>
          <w:rFonts w:ascii="Myriad Pro" w:hAnsi="Myriad Pro" w:cstheme="minorHAnsi"/>
          <w:szCs w:val="20"/>
        </w:rPr>
        <w:t>to</w:t>
      </w:r>
      <w:r w:rsidR="00974A72" w:rsidRPr="000942AF">
        <w:rPr>
          <w:rFonts w:ascii="Myriad Pro" w:hAnsi="Myriad Pro" w:cstheme="minorHAnsi"/>
          <w:szCs w:val="20"/>
        </w:rPr>
        <w:t xml:space="preserve"> the second phase of the Project and led to the approval of the Strategy by the District Council and its popularization across Crimea and among potential donors and organisations with capacities to support its implementation. </w:t>
      </w:r>
    </w:p>
    <w:p w14:paraId="1A23C642" w14:textId="48AC9FF3" w:rsidR="005E32F8" w:rsidRPr="000942AF" w:rsidRDefault="005E32F8" w:rsidP="000942AF">
      <w:pPr>
        <w:jc w:val="both"/>
        <w:rPr>
          <w:rFonts w:ascii="Myriad Pro" w:hAnsi="Myriad Pro" w:cstheme="minorHAnsi"/>
          <w:szCs w:val="20"/>
        </w:rPr>
      </w:pPr>
      <w:r w:rsidRPr="000942AF">
        <w:rPr>
          <w:rFonts w:ascii="Myriad Pro" w:hAnsi="Myriad Pro" w:cstheme="minorHAnsi"/>
          <w:i/>
          <w:szCs w:val="20"/>
        </w:rPr>
        <w:t xml:space="preserve">Project development: </w:t>
      </w:r>
      <w:r w:rsidR="00974A72" w:rsidRPr="000942AF">
        <w:rPr>
          <w:rFonts w:ascii="Myriad Pro" w:hAnsi="Myriad Pro" w:cstheme="minorHAnsi"/>
          <w:szCs w:val="20"/>
        </w:rPr>
        <w:t>the Project team provided s</w:t>
      </w:r>
      <w:r w:rsidRPr="000942AF">
        <w:rPr>
          <w:rFonts w:ascii="Myriad Pro" w:hAnsi="Myriad Pro" w:cstheme="minorHAnsi"/>
          <w:szCs w:val="20"/>
        </w:rPr>
        <w:t>upport to</w:t>
      </w:r>
      <w:r w:rsidR="00974A72" w:rsidRPr="000942AF">
        <w:rPr>
          <w:rFonts w:ascii="Myriad Pro" w:hAnsi="Myriad Pro" w:cstheme="minorHAnsi"/>
          <w:szCs w:val="20"/>
        </w:rPr>
        <w:t xml:space="preserve"> the RDA staff to </w:t>
      </w:r>
      <w:r w:rsidRPr="000942AF">
        <w:rPr>
          <w:rFonts w:ascii="Myriad Pro" w:hAnsi="Myriad Pro" w:cstheme="minorHAnsi"/>
          <w:szCs w:val="20"/>
        </w:rPr>
        <w:t xml:space="preserve">design the Crimea Municipal Infrastructure Project for the Yalta Water and Wastewater Management Utility (for EBRD funding – 15 mln </w:t>
      </w:r>
      <w:r w:rsidR="00A12E62" w:rsidRPr="000942AF">
        <w:rPr>
          <w:rFonts w:ascii="Myriad Pro" w:hAnsi="Myriad Pro" w:cstheme="minorHAnsi"/>
          <w:szCs w:val="20"/>
        </w:rPr>
        <w:t>and</w:t>
      </w:r>
      <w:r w:rsidRPr="000942AF">
        <w:rPr>
          <w:rFonts w:ascii="Myriad Pro" w:hAnsi="Myriad Pro" w:cstheme="minorHAnsi"/>
          <w:szCs w:val="20"/>
        </w:rPr>
        <w:t xml:space="preserve"> SIDA</w:t>
      </w:r>
      <w:r w:rsidR="00A12E62" w:rsidRPr="000942AF">
        <w:rPr>
          <w:rFonts w:ascii="Myriad Pro" w:hAnsi="Myriad Pro" w:cstheme="minorHAnsi"/>
          <w:szCs w:val="20"/>
        </w:rPr>
        <w:t>’s funding -</w:t>
      </w:r>
      <w:r w:rsidRPr="000942AF">
        <w:rPr>
          <w:rFonts w:ascii="Myriad Pro" w:hAnsi="Myriad Pro" w:cstheme="minorHAnsi"/>
          <w:szCs w:val="20"/>
        </w:rPr>
        <w:t xml:space="preserve"> 5 mln)</w:t>
      </w:r>
      <w:r w:rsidR="00A12E62" w:rsidRPr="000942AF">
        <w:rPr>
          <w:rFonts w:ascii="Myriad Pro" w:hAnsi="Myriad Pro" w:cstheme="minorHAnsi"/>
          <w:szCs w:val="20"/>
        </w:rPr>
        <w:t>. The project proposal was approved by the EBRD</w:t>
      </w:r>
      <w:r w:rsidR="00114110">
        <w:rPr>
          <w:rFonts w:ascii="Myriad Pro" w:hAnsi="Myriad Pro" w:cstheme="minorHAnsi"/>
          <w:szCs w:val="20"/>
        </w:rPr>
        <w:t>,</w:t>
      </w:r>
      <w:r w:rsidR="00A12E62" w:rsidRPr="000942AF">
        <w:rPr>
          <w:rFonts w:ascii="Myriad Pro" w:hAnsi="Myriad Pro" w:cstheme="minorHAnsi"/>
          <w:szCs w:val="20"/>
        </w:rPr>
        <w:t xml:space="preserve"> which committed funding. Support was also provided by the Project team to the RDA staff in the</w:t>
      </w:r>
      <w:r w:rsidRPr="000942AF">
        <w:rPr>
          <w:rFonts w:ascii="Myriad Pro" w:hAnsi="Myriad Pro" w:cstheme="minorHAnsi"/>
          <w:szCs w:val="20"/>
        </w:rPr>
        <w:t xml:space="preserve"> preparation of two business plans (</w:t>
      </w:r>
      <w:r w:rsidR="00A12E62" w:rsidRPr="000942AF">
        <w:rPr>
          <w:rFonts w:ascii="Myriad Pro" w:hAnsi="Myriad Pro" w:cstheme="minorHAnsi"/>
          <w:szCs w:val="20"/>
        </w:rPr>
        <w:t xml:space="preserve">one on </w:t>
      </w:r>
      <w:r w:rsidRPr="000942AF">
        <w:rPr>
          <w:rFonts w:ascii="Myriad Pro" w:hAnsi="Myriad Pro" w:cstheme="minorHAnsi"/>
          <w:szCs w:val="20"/>
        </w:rPr>
        <w:t>cost effectiveness of building an elevator with single storage capacity of 40,000 tons of cereals in Gvardeiskoye – Simferopolskiy district and</w:t>
      </w:r>
      <w:r w:rsidR="00A12E62" w:rsidRPr="000942AF">
        <w:rPr>
          <w:rFonts w:ascii="Myriad Pro" w:hAnsi="Myriad Pro" w:cstheme="minorHAnsi"/>
          <w:szCs w:val="20"/>
        </w:rPr>
        <w:t xml:space="preserve"> a second to provide a</w:t>
      </w:r>
      <w:r w:rsidRPr="000942AF">
        <w:rPr>
          <w:rFonts w:ascii="Myriad Pro" w:hAnsi="Myriad Pro" w:cstheme="minorHAnsi"/>
          <w:szCs w:val="20"/>
        </w:rPr>
        <w:t xml:space="preserve"> justification for the modernization of a soil-reclamation system in Crimea</w:t>
      </w:r>
      <w:r w:rsidR="00A12E62" w:rsidRPr="000942AF">
        <w:rPr>
          <w:rFonts w:ascii="Myriad Pro" w:hAnsi="Myriad Pro" w:cstheme="minorHAnsi"/>
          <w:szCs w:val="20"/>
        </w:rPr>
        <w:t>).  Both business plans were handed out to</w:t>
      </w:r>
      <w:r w:rsidR="00AF07C5" w:rsidRPr="000942AF">
        <w:rPr>
          <w:rFonts w:ascii="Myriad Pro" w:hAnsi="Myriad Pro" w:cstheme="minorHAnsi"/>
          <w:szCs w:val="20"/>
        </w:rPr>
        <w:t xml:space="preserve"> the Ministry of Economic Development &amp; Trade of ARC</w:t>
      </w:r>
      <w:r w:rsidR="00114110">
        <w:rPr>
          <w:rFonts w:ascii="Myriad Pro" w:hAnsi="Myriad Pro" w:cstheme="minorHAnsi"/>
          <w:szCs w:val="20"/>
        </w:rPr>
        <w:t xml:space="preserve"> for further actions.</w:t>
      </w:r>
      <w:r w:rsidR="00AF07C5" w:rsidRPr="000942AF">
        <w:rPr>
          <w:rFonts w:ascii="Myriad Pro" w:hAnsi="Myriad Pro" w:cstheme="minorHAnsi"/>
          <w:szCs w:val="20"/>
        </w:rPr>
        <w:t xml:space="preserve"> </w:t>
      </w:r>
    </w:p>
    <w:p w14:paraId="6441F246" w14:textId="55E08C83" w:rsidR="005E32F8" w:rsidRPr="00114110" w:rsidRDefault="005E32F8" w:rsidP="00114110">
      <w:pPr>
        <w:jc w:val="both"/>
        <w:rPr>
          <w:rFonts w:ascii="Myriad Pro" w:hAnsi="Myriad Pro" w:cstheme="minorHAnsi"/>
          <w:i/>
          <w:szCs w:val="20"/>
        </w:rPr>
      </w:pPr>
      <w:r w:rsidRPr="00114110">
        <w:rPr>
          <w:rFonts w:ascii="Myriad Pro" w:hAnsi="Myriad Pro" w:cstheme="minorHAnsi"/>
          <w:i/>
          <w:szCs w:val="20"/>
        </w:rPr>
        <w:t>Information sessions/learning sessions/training</w:t>
      </w:r>
      <w:r w:rsidR="00AF07C5" w:rsidRPr="00114110">
        <w:rPr>
          <w:rFonts w:ascii="Myriad Pro" w:hAnsi="Myriad Pro" w:cstheme="minorHAnsi"/>
          <w:i/>
          <w:szCs w:val="20"/>
        </w:rPr>
        <w:t xml:space="preserve">: </w:t>
      </w:r>
      <w:r w:rsidR="00AF07C5" w:rsidRPr="00114110">
        <w:rPr>
          <w:rFonts w:ascii="Myriad Pro" w:hAnsi="Myriad Pro" w:cstheme="minorHAnsi"/>
          <w:szCs w:val="20"/>
        </w:rPr>
        <w:t xml:space="preserve">in order to complement coaching and direct (on the job) support to RDA staff, the Project Team organized structured learning sessions in the form of a training programme on “the principles and tools of local and regional development”. The programme included three modules: a first module on the general methodology and tools of regional and local development, a second module dedicated to economic development tools and SMEs development and a third module focused on Project Cycle Management and log frames. The training programme culminated with a series of examination sessions </w:t>
      </w:r>
      <w:r w:rsidR="00E8747E" w:rsidRPr="00114110">
        <w:rPr>
          <w:rFonts w:ascii="Myriad Pro" w:hAnsi="Myriad Pro" w:cstheme="minorHAnsi"/>
          <w:szCs w:val="20"/>
        </w:rPr>
        <w:t>(written and verbal). A total of 32 participants (out of 44 registered) obtained certificate</w:t>
      </w:r>
      <w:r w:rsidR="00C228BF" w:rsidRPr="00114110">
        <w:rPr>
          <w:rFonts w:ascii="Myriad Pro" w:hAnsi="Myriad Pro" w:cstheme="minorHAnsi"/>
          <w:szCs w:val="20"/>
        </w:rPr>
        <w:t>s</w:t>
      </w:r>
      <w:r w:rsidR="00E8747E" w:rsidRPr="00114110">
        <w:rPr>
          <w:rFonts w:ascii="Myriad Pro" w:hAnsi="Myriad Pro" w:cstheme="minorHAnsi"/>
          <w:szCs w:val="20"/>
        </w:rPr>
        <w:t xml:space="preserve"> of training completion. </w:t>
      </w:r>
    </w:p>
    <w:p w14:paraId="7B339950" w14:textId="34C434FD" w:rsidR="00EA2D7E" w:rsidRPr="00563E2A" w:rsidRDefault="00E8747E" w:rsidP="00123E6C">
      <w:pPr>
        <w:jc w:val="both"/>
        <w:rPr>
          <w:rFonts w:ascii="Myriad Pro" w:hAnsi="Myriad Pro" w:cstheme="minorHAnsi"/>
          <w:color w:val="000000" w:themeColor="text1"/>
          <w:szCs w:val="20"/>
        </w:rPr>
      </w:pPr>
      <w:r w:rsidRPr="00563E2A">
        <w:rPr>
          <w:rFonts w:ascii="Myriad Pro" w:hAnsi="Myriad Pro" w:cstheme="minorHAnsi"/>
          <w:color w:val="000000" w:themeColor="text1"/>
          <w:szCs w:val="20"/>
        </w:rPr>
        <w:t xml:space="preserve">Other smaller coaching/training sessions with the RDA staff </w:t>
      </w:r>
      <w:r w:rsidR="00D75523" w:rsidRPr="00563E2A">
        <w:rPr>
          <w:rFonts w:ascii="Myriad Pro" w:hAnsi="Myriad Pro" w:cstheme="minorHAnsi"/>
          <w:color w:val="000000" w:themeColor="text1"/>
          <w:szCs w:val="20"/>
        </w:rPr>
        <w:t>related to</w:t>
      </w:r>
      <w:r w:rsidRPr="00563E2A">
        <w:rPr>
          <w:rFonts w:ascii="Myriad Pro" w:hAnsi="Myriad Pro" w:cstheme="minorHAnsi"/>
          <w:color w:val="000000" w:themeColor="text1"/>
          <w:szCs w:val="20"/>
        </w:rPr>
        <w:t xml:space="preserve">: </w:t>
      </w:r>
    </w:p>
    <w:p w14:paraId="1F3E9EE7" w14:textId="73BF24A6" w:rsidR="00E8747E" w:rsidRPr="00563E2A" w:rsidRDefault="00563E2A" w:rsidP="00E65CFF">
      <w:pPr>
        <w:pStyle w:val="ListParagraph"/>
        <w:numPr>
          <w:ilvl w:val="0"/>
          <w:numId w:val="11"/>
        </w:numPr>
        <w:jc w:val="both"/>
        <w:rPr>
          <w:rFonts w:ascii="Myriad Pro" w:hAnsi="Myriad Pro" w:cstheme="minorHAnsi"/>
          <w:color w:val="000000" w:themeColor="text1"/>
          <w:szCs w:val="20"/>
        </w:rPr>
      </w:pPr>
      <w:r>
        <w:rPr>
          <w:rFonts w:ascii="Myriad Pro" w:hAnsi="Myriad Pro" w:cstheme="minorHAnsi"/>
          <w:color w:val="000000" w:themeColor="text1"/>
          <w:szCs w:val="20"/>
        </w:rPr>
        <w:t>t</w:t>
      </w:r>
      <w:r w:rsidR="00D75523" w:rsidRPr="00563E2A">
        <w:rPr>
          <w:rFonts w:ascii="Myriad Pro" w:hAnsi="Myriad Pro" w:cstheme="minorHAnsi"/>
          <w:color w:val="000000" w:themeColor="text1"/>
          <w:szCs w:val="20"/>
        </w:rPr>
        <w:t xml:space="preserve">he organization and delivery of a visit of investors from Turkey to Crimea. </w:t>
      </w:r>
      <w:r w:rsidRPr="00563E2A">
        <w:rPr>
          <w:rFonts w:ascii="Myriad Pro" w:hAnsi="Myriad Pro" w:cstheme="minorHAnsi"/>
          <w:color w:val="000000" w:themeColor="text1"/>
          <w:szCs w:val="20"/>
        </w:rPr>
        <w:t xml:space="preserve"> At the request of the MED&amp;T, a</w:t>
      </w:r>
      <w:r w:rsidR="00D75523" w:rsidRPr="00563E2A">
        <w:rPr>
          <w:rFonts w:ascii="Myriad Pro" w:hAnsi="Myriad Pro" w:cstheme="minorHAnsi"/>
          <w:color w:val="000000" w:themeColor="text1"/>
          <w:szCs w:val="20"/>
        </w:rPr>
        <w:t xml:space="preserve"> business plan was then prepared by the potential investors, late</w:t>
      </w:r>
      <w:r w:rsidRPr="00563E2A">
        <w:rPr>
          <w:rFonts w:ascii="Myriad Pro" w:hAnsi="Myriad Pro" w:cstheme="minorHAnsi"/>
          <w:color w:val="000000" w:themeColor="text1"/>
          <w:szCs w:val="20"/>
        </w:rPr>
        <w:t>r submitted to the Ministry</w:t>
      </w:r>
      <w:r w:rsidR="00114110">
        <w:rPr>
          <w:rFonts w:ascii="Myriad Pro" w:hAnsi="Myriad Pro" w:cstheme="minorHAnsi"/>
          <w:color w:val="000000" w:themeColor="text1"/>
          <w:szCs w:val="20"/>
        </w:rPr>
        <w:t xml:space="preserve"> for further action</w:t>
      </w:r>
      <w:r w:rsidRPr="00563E2A">
        <w:rPr>
          <w:rFonts w:ascii="Myriad Pro" w:hAnsi="Myriad Pro" w:cstheme="minorHAnsi"/>
          <w:color w:val="000000" w:themeColor="text1"/>
          <w:szCs w:val="20"/>
        </w:rPr>
        <w:t>;</w:t>
      </w:r>
    </w:p>
    <w:p w14:paraId="0D43336B" w14:textId="1156986B" w:rsidR="00BB1762" w:rsidRPr="00123C1D" w:rsidRDefault="00D265B5" w:rsidP="00E65CFF">
      <w:pPr>
        <w:pStyle w:val="ListParagraph"/>
        <w:numPr>
          <w:ilvl w:val="0"/>
          <w:numId w:val="7"/>
        </w:numPr>
        <w:jc w:val="both"/>
        <w:rPr>
          <w:rFonts w:ascii="Myriad Pro" w:eastAsia="Calibri" w:hAnsi="Myriad Pro" w:cstheme="minorHAnsi"/>
          <w:i/>
          <w:color w:val="000000" w:themeColor="text1"/>
          <w:szCs w:val="20"/>
        </w:rPr>
      </w:pPr>
      <w:r w:rsidRPr="00D75523">
        <w:rPr>
          <w:rFonts w:ascii="Myriad Pro" w:eastAsia="Calibri" w:hAnsi="Myriad Pro" w:cstheme="minorHAnsi"/>
          <w:color w:val="000000" w:themeColor="text1"/>
          <w:szCs w:val="20"/>
        </w:rPr>
        <w:t xml:space="preserve">information workshop for RDA staff and other Crimean stakeholders interested in presenting project proposals in the context of the Black Sea Cross Border Cooperation programme call for proposals </w:t>
      </w:r>
      <w:r w:rsidR="00D75523" w:rsidRPr="00D75523">
        <w:rPr>
          <w:rFonts w:ascii="Myriad Pro" w:eastAsia="Calibri" w:hAnsi="Myriad Pro" w:cstheme="minorHAnsi"/>
          <w:color w:val="000000" w:themeColor="text1"/>
          <w:szCs w:val="20"/>
        </w:rPr>
        <w:t>organized in 2011, attended by 62 participants. This led</w:t>
      </w:r>
      <w:r w:rsidRPr="00D75523">
        <w:rPr>
          <w:rFonts w:ascii="Myriad Pro" w:eastAsia="Calibri" w:hAnsi="Myriad Pro" w:cstheme="minorHAnsi"/>
          <w:color w:val="000000" w:themeColor="text1"/>
          <w:szCs w:val="20"/>
        </w:rPr>
        <w:t xml:space="preserve"> to the preparation of a total of </w:t>
      </w:r>
      <w:r w:rsidR="009A0509" w:rsidRPr="00D75523">
        <w:rPr>
          <w:rFonts w:ascii="Myriad Pro" w:eastAsia="Calibri" w:hAnsi="Myriad Pro" w:cstheme="minorHAnsi"/>
          <w:color w:val="000000" w:themeColor="text1"/>
          <w:szCs w:val="20"/>
        </w:rPr>
        <w:t>4</w:t>
      </w:r>
      <w:r w:rsidRPr="00D75523">
        <w:rPr>
          <w:rFonts w:ascii="Myriad Pro" w:eastAsia="Calibri" w:hAnsi="Myriad Pro" w:cstheme="minorHAnsi"/>
          <w:color w:val="000000" w:themeColor="text1"/>
          <w:szCs w:val="20"/>
        </w:rPr>
        <w:t xml:space="preserve"> project documents</w:t>
      </w:r>
      <w:r w:rsidR="009A0509" w:rsidRPr="00D75523">
        <w:rPr>
          <w:rFonts w:ascii="Myriad Pro" w:eastAsia="Calibri" w:hAnsi="Myriad Pro" w:cstheme="minorHAnsi"/>
          <w:color w:val="000000" w:themeColor="text1"/>
          <w:szCs w:val="20"/>
        </w:rPr>
        <w:t>.</w:t>
      </w:r>
      <w:r w:rsidRPr="00D75523">
        <w:rPr>
          <w:rFonts w:ascii="Myriad Pro" w:eastAsia="Calibri" w:hAnsi="Myriad Pro" w:cstheme="minorHAnsi"/>
          <w:color w:val="000000" w:themeColor="text1"/>
          <w:szCs w:val="20"/>
        </w:rPr>
        <w:t xml:space="preserve"> </w:t>
      </w:r>
      <w:r w:rsidR="009A0509" w:rsidRPr="00D75523">
        <w:rPr>
          <w:rFonts w:ascii="Myriad Pro" w:eastAsia="Calibri" w:hAnsi="Myriad Pro" w:cstheme="minorHAnsi"/>
          <w:color w:val="000000" w:themeColor="text1"/>
          <w:szCs w:val="20"/>
        </w:rPr>
        <w:t xml:space="preserve">All </w:t>
      </w:r>
      <w:r w:rsidR="00B0603B" w:rsidRPr="00D75523">
        <w:rPr>
          <w:rFonts w:ascii="Myriad Pro" w:eastAsia="Calibri" w:hAnsi="Myriad Pro" w:cstheme="minorHAnsi"/>
          <w:color w:val="000000" w:themeColor="text1"/>
          <w:szCs w:val="20"/>
        </w:rPr>
        <w:t xml:space="preserve">project proposals went through the </w:t>
      </w:r>
      <w:r w:rsidR="009A0509" w:rsidRPr="00D75523">
        <w:rPr>
          <w:rFonts w:ascii="Myriad Pro" w:eastAsia="Calibri" w:hAnsi="Myriad Pro" w:cstheme="minorHAnsi"/>
          <w:color w:val="000000" w:themeColor="text1"/>
          <w:szCs w:val="20"/>
        </w:rPr>
        <w:t xml:space="preserve">second </w:t>
      </w:r>
      <w:r w:rsidR="00B0603B" w:rsidRPr="00D75523">
        <w:rPr>
          <w:rFonts w:ascii="Myriad Pro" w:eastAsia="Calibri" w:hAnsi="Myriad Pro" w:cstheme="minorHAnsi"/>
          <w:color w:val="000000" w:themeColor="text1"/>
          <w:szCs w:val="20"/>
        </w:rPr>
        <w:t xml:space="preserve">selection </w:t>
      </w:r>
      <w:r w:rsidR="009A0509" w:rsidRPr="00D75523">
        <w:rPr>
          <w:rFonts w:ascii="Myriad Pro" w:eastAsia="Calibri" w:hAnsi="Myriad Pro" w:cstheme="minorHAnsi"/>
          <w:color w:val="000000" w:themeColor="text1"/>
          <w:szCs w:val="20"/>
        </w:rPr>
        <w:t>round.</w:t>
      </w:r>
    </w:p>
    <w:p w14:paraId="66183D94" w14:textId="77777777" w:rsidR="006B74A7" w:rsidRPr="000E594E" w:rsidRDefault="006B74A7" w:rsidP="00144057">
      <w:pPr>
        <w:jc w:val="both"/>
        <w:rPr>
          <w:rFonts w:ascii="Myriad Pro" w:hAnsi="Myriad Pro"/>
          <w:sz w:val="18"/>
        </w:rPr>
      </w:pPr>
      <w:r w:rsidRPr="000E594E">
        <w:rPr>
          <w:rFonts w:ascii="Myriad Pro" w:hAnsi="Myriad Pro"/>
          <w:b/>
        </w:rPr>
        <w:t>Activity 7 – RDA partnership building and visibility</w:t>
      </w:r>
    </w:p>
    <w:p w14:paraId="4AFF3FF5" w14:textId="101EC118" w:rsidR="002B1AF1" w:rsidRPr="00620A9C" w:rsidRDefault="00414F54" w:rsidP="00123E6C">
      <w:pPr>
        <w:tabs>
          <w:tab w:val="left" w:pos="360"/>
        </w:tabs>
        <w:jc w:val="both"/>
        <w:rPr>
          <w:rFonts w:ascii="Myriad Pro" w:hAnsi="Myriad Pro"/>
          <w:color w:val="000000" w:themeColor="text1"/>
        </w:rPr>
      </w:pPr>
      <w:r w:rsidRPr="00620A9C">
        <w:rPr>
          <w:rFonts w:ascii="Myriad Pro" w:hAnsi="Myriad Pro"/>
          <w:color w:val="000000" w:themeColor="text1"/>
        </w:rPr>
        <w:t xml:space="preserve">On the basis of </w:t>
      </w:r>
      <w:r w:rsidR="00851E5A" w:rsidRPr="00620A9C">
        <w:rPr>
          <w:rFonts w:ascii="Myriad Pro" w:hAnsi="Myriad Pro"/>
          <w:color w:val="000000" w:themeColor="text1"/>
        </w:rPr>
        <w:t>a</w:t>
      </w:r>
      <w:r w:rsidRPr="00620A9C">
        <w:rPr>
          <w:rFonts w:ascii="Myriad Pro" w:hAnsi="Myriad Pro"/>
          <w:color w:val="000000" w:themeColor="text1"/>
        </w:rPr>
        <w:t xml:space="preserve"> partnership building plan developed</w:t>
      </w:r>
      <w:r w:rsidR="00851E5A" w:rsidRPr="00620A9C">
        <w:rPr>
          <w:rFonts w:ascii="Myriad Pro" w:hAnsi="Myriad Pro"/>
          <w:color w:val="000000" w:themeColor="text1"/>
        </w:rPr>
        <w:t xml:space="preserve"> by </w:t>
      </w:r>
      <w:r w:rsidR="00A30EF2" w:rsidRPr="00620A9C">
        <w:rPr>
          <w:rFonts w:ascii="Myriad Pro" w:hAnsi="Myriad Pro"/>
          <w:color w:val="000000" w:themeColor="text1"/>
        </w:rPr>
        <w:t xml:space="preserve">the Project </w:t>
      </w:r>
      <w:r w:rsidR="00851E5A" w:rsidRPr="00620A9C">
        <w:rPr>
          <w:rFonts w:ascii="Myriad Pro" w:hAnsi="Myriad Pro"/>
          <w:color w:val="000000" w:themeColor="text1"/>
        </w:rPr>
        <w:t>in close cooperation with RDA staff,</w:t>
      </w:r>
      <w:r w:rsidRPr="00620A9C">
        <w:rPr>
          <w:rFonts w:ascii="Myriad Pro" w:hAnsi="Myriad Pro"/>
          <w:color w:val="000000" w:themeColor="text1"/>
        </w:rPr>
        <w:t xml:space="preserve"> t</w:t>
      </w:r>
      <w:r w:rsidR="00926B2E" w:rsidRPr="00620A9C">
        <w:rPr>
          <w:rFonts w:ascii="Myriad Pro" w:hAnsi="Myriad Pro"/>
          <w:color w:val="000000" w:themeColor="text1"/>
        </w:rPr>
        <w:t>he</w:t>
      </w:r>
      <w:r w:rsidR="002B1AF1" w:rsidRPr="00620A9C">
        <w:rPr>
          <w:rFonts w:ascii="Myriad Pro" w:hAnsi="Myriad Pro"/>
          <w:color w:val="000000" w:themeColor="text1"/>
        </w:rPr>
        <w:t xml:space="preserve"> Project Team provided support to the </w:t>
      </w:r>
      <w:r w:rsidR="00926B2E" w:rsidRPr="00620A9C">
        <w:rPr>
          <w:rFonts w:ascii="Myriad Pro" w:hAnsi="Myriad Pro"/>
          <w:color w:val="000000" w:themeColor="text1"/>
        </w:rPr>
        <w:t>RDA in its efforts</w:t>
      </w:r>
      <w:r w:rsidR="002B1AF1" w:rsidRPr="00620A9C">
        <w:rPr>
          <w:rFonts w:ascii="Myriad Pro" w:hAnsi="Myriad Pro"/>
          <w:color w:val="000000" w:themeColor="text1"/>
        </w:rPr>
        <w:t xml:space="preserve"> to </w:t>
      </w:r>
      <w:r w:rsidR="00A41B9E" w:rsidRPr="00620A9C">
        <w:rPr>
          <w:rFonts w:ascii="Myriad Pro" w:hAnsi="Myriad Pro"/>
          <w:color w:val="000000" w:themeColor="text1"/>
        </w:rPr>
        <w:t xml:space="preserve">raise its visibility and </w:t>
      </w:r>
      <w:r w:rsidR="002B1AF1" w:rsidRPr="00620A9C">
        <w:rPr>
          <w:rFonts w:ascii="Myriad Pro" w:hAnsi="Myriad Pro"/>
          <w:color w:val="000000" w:themeColor="text1"/>
        </w:rPr>
        <w:t xml:space="preserve">build </w:t>
      </w:r>
      <w:r w:rsidR="00A41B9E" w:rsidRPr="00620A9C">
        <w:rPr>
          <w:rFonts w:ascii="Myriad Pro" w:hAnsi="Myriad Pro"/>
          <w:color w:val="000000" w:themeColor="text1"/>
        </w:rPr>
        <w:t>its partners’ base</w:t>
      </w:r>
      <w:r w:rsidR="002B1AF1" w:rsidRPr="00620A9C">
        <w:rPr>
          <w:rFonts w:ascii="Myriad Pro" w:hAnsi="Myriad Pro"/>
          <w:color w:val="000000" w:themeColor="text1"/>
        </w:rPr>
        <w:t xml:space="preserve">. </w:t>
      </w:r>
      <w:r w:rsidR="00D75523" w:rsidRPr="00620A9C">
        <w:rPr>
          <w:rFonts w:ascii="Myriad Pro" w:hAnsi="Myriad Pro"/>
          <w:color w:val="000000" w:themeColor="text1"/>
        </w:rPr>
        <w:t>Key</w:t>
      </w:r>
      <w:r w:rsidR="00926B2E" w:rsidRPr="00620A9C">
        <w:rPr>
          <w:rFonts w:ascii="Myriad Pro" w:hAnsi="Myriad Pro"/>
          <w:color w:val="000000" w:themeColor="text1"/>
        </w:rPr>
        <w:t xml:space="preserve"> partnership building activities of the RDA</w:t>
      </w:r>
      <w:r w:rsidR="00D75523" w:rsidRPr="00620A9C">
        <w:rPr>
          <w:rFonts w:ascii="Myriad Pro" w:hAnsi="Myriad Pro"/>
          <w:color w:val="000000" w:themeColor="text1"/>
        </w:rPr>
        <w:t>, supported by the Project Team</w:t>
      </w:r>
      <w:r w:rsidR="00926B2E" w:rsidRPr="00620A9C">
        <w:rPr>
          <w:rFonts w:ascii="Myriad Pro" w:hAnsi="Myriad Pro"/>
          <w:color w:val="000000" w:themeColor="text1"/>
        </w:rPr>
        <w:t xml:space="preserve"> included:</w:t>
      </w:r>
    </w:p>
    <w:p w14:paraId="3D456575" w14:textId="44BB6A4C" w:rsidR="00414F54" w:rsidRPr="00620A9C" w:rsidRDefault="00926B2E" w:rsidP="00E65CFF">
      <w:pPr>
        <w:pStyle w:val="ListParagraph"/>
        <w:numPr>
          <w:ilvl w:val="0"/>
          <w:numId w:val="4"/>
        </w:numPr>
        <w:tabs>
          <w:tab w:val="left" w:pos="-426"/>
        </w:tabs>
        <w:ind w:left="284" w:hanging="284"/>
        <w:contextualSpacing w:val="0"/>
        <w:jc w:val="both"/>
        <w:rPr>
          <w:rFonts w:ascii="Myriad Pro" w:hAnsi="Myriad Pro"/>
          <w:color w:val="000000" w:themeColor="text1"/>
        </w:rPr>
      </w:pPr>
      <w:r w:rsidRPr="00620A9C">
        <w:rPr>
          <w:rFonts w:ascii="Myriad Pro" w:hAnsi="Myriad Pro"/>
          <w:color w:val="000000" w:themeColor="text1"/>
        </w:rPr>
        <w:t>thematic open doors in the RDA premises to allow for republican and local partners to get better acquainted with the Agency’s activiti</w:t>
      </w:r>
      <w:r w:rsidR="00D75523" w:rsidRPr="00620A9C">
        <w:rPr>
          <w:rFonts w:ascii="Myriad Pro" w:hAnsi="Myriad Pro"/>
          <w:color w:val="000000" w:themeColor="text1"/>
        </w:rPr>
        <w:t>es and staff (in fall 2011)</w:t>
      </w:r>
    </w:p>
    <w:p w14:paraId="2A520FF9" w14:textId="02DB6318" w:rsidR="00851E5A" w:rsidRPr="00620A9C" w:rsidRDefault="00620A9C" w:rsidP="00E65CFF">
      <w:pPr>
        <w:pStyle w:val="ListParagraph"/>
        <w:numPr>
          <w:ilvl w:val="0"/>
          <w:numId w:val="4"/>
        </w:numPr>
        <w:tabs>
          <w:tab w:val="left" w:pos="-426"/>
        </w:tabs>
        <w:ind w:left="284" w:hanging="284"/>
        <w:contextualSpacing w:val="0"/>
        <w:jc w:val="both"/>
        <w:rPr>
          <w:rFonts w:ascii="Myriad Pro" w:hAnsi="Myriad Pro"/>
          <w:color w:val="000000" w:themeColor="text1"/>
        </w:rPr>
      </w:pPr>
      <w:r w:rsidRPr="00620A9C">
        <w:rPr>
          <w:rFonts w:ascii="Myriad Pro" w:hAnsi="Myriad Pro"/>
          <w:color w:val="000000" w:themeColor="text1"/>
        </w:rPr>
        <w:t xml:space="preserve">partnership building triggered by close cooperation </w:t>
      </w:r>
      <w:r w:rsidR="00414F54" w:rsidRPr="00620A9C">
        <w:rPr>
          <w:rFonts w:ascii="Myriad Pro" w:hAnsi="Myriad Pro"/>
          <w:color w:val="000000" w:themeColor="text1"/>
        </w:rPr>
        <w:t>with</w:t>
      </w:r>
      <w:r w:rsidRPr="00620A9C">
        <w:rPr>
          <w:rFonts w:ascii="Myriad Pro" w:hAnsi="Myriad Pro"/>
          <w:color w:val="000000" w:themeColor="text1"/>
        </w:rPr>
        <w:t xml:space="preserve"> a)</w:t>
      </w:r>
      <w:r w:rsidR="00414F54" w:rsidRPr="00620A9C">
        <w:rPr>
          <w:rFonts w:ascii="Myriad Pro" w:hAnsi="Myriad Pro"/>
          <w:color w:val="000000" w:themeColor="text1"/>
        </w:rPr>
        <w:t xml:space="preserve"> the </w:t>
      </w:r>
      <w:r w:rsidR="00D75523" w:rsidRPr="00620A9C">
        <w:rPr>
          <w:rFonts w:ascii="Myriad Pro" w:hAnsi="Myriad Pro"/>
          <w:color w:val="000000" w:themeColor="text1"/>
        </w:rPr>
        <w:t>Chernomorskiy</w:t>
      </w:r>
      <w:r w:rsidR="00414F54" w:rsidRPr="00620A9C">
        <w:rPr>
          <w:rFonts w:ascii="Myriad Pro" w:hAnsi="Myriad Pro"/>
          <w:color w:val="000000" w:themeColor="text1"/>
        </w:rPr>
        <w:t xml:space="preserve"> district in the conte</w:t>
      </w:r>
      <w:r w:rsidR="00A30EF2" w:rsidRPr="00620A9C">
        <w:rPr>
          <w:rFonts w:ascii="Myriad Pro" w:hAnsi="Myriad Pro"/>
          <w:color w:val="000000" w:themeColor="text1"/>
        </w:rPr>
        <w:t>xt of the Strategy design work</w:t>
      </w:r>
      <w:r w:rsidRPr="00620A9C">
        <w:rPr>
          <w:rFonts w:ascii="Myriad Pro" w:hAnsi="Myriad Pro"/>
          <w:color w:val="000000" w:themeColor="text1"/>
        </w:rPr>
        <w:t>, b) Evpatoria and Saskiy district in relation to the design of the Western Crimea development strategy, c) Yalta municipality in the context of the EBRD project proposal preparation</w:t>
      </w:r>
    </w:p>
    <w:p w14:paraId="46024332" w14:textId="77777777" w:rsidR="00926B2E" w:rsidRPr="00620A9C" w:rsidRDefault="00926B2E" w:rsidP="00E65CFF">
      <w:pPr>
        <w:pStyle w:val="ListParagraph"/>
        <w:numPr>
          <w:ilvl w:val="0"/>
          <w:numId w:val="4"/>
        </w:numPr>
        <w:tabs>
          <w:tab w:val="left" w:pos="-426"/>
        </w:tabs>
        <w:ind w:left="284" w:hanging="284"/>
        <w:contextualSpacing w:val="0"/>
        <w:jc w:val="both"/>
        <w:rPr>
          <w:rFonts w:ascii="Myriad Pro" w:hAnsi="Myriad Pro"/>
          <w:color w:val="000000" w:themeColor="text1"/>
        </w:rPr>
      </w:pPr>
      <w:r w:rsidRPr="00620A9C">
        <w:rPr>
          <w:rFonts w:ascii="Myriad Pro" w:hAnsi="Myriad Pro"/>
          <w:color w:val="000000" w:themeColor="text1"/>
        </w:rPr>
        <w:t xml:space="preserve">participation in a number of conferences and seminars </w:t>
      </w:r>
      <w:r w:rsidR="00414F54" w:rsidRPr="00620A9C">
        <w:rPr>
          <w:rFonts w:ascii="Myriad Pro" w:hAnsi="Myriad Pro"/>
          <w:color w:val="000000" w:themeColor="text1"/>
        </w:rPr>
        <w:t xml:space="preserve">(within and outside Crimea) </w:t>
      </w:r>
      <w:r w:rsidRPr="00620A9C">
        <w:rPr>
          <w:rFonts w:ascii="Myriad Pro" w:hAnsi="Myriad Pro"/>
          <w:color w:val="000000" w:themeColor="text1"/>
        </w:rPr>
        <w:t xml:space="preserve">where </w:t>
      </w:r>
      <w:r w:rsidR="00851E5A" w:rsidRPr="00620A9C">
        <w:rPr>
          <w:rFonts w:ascii="Myriad Pro" w:hAnsi="Myriad Pro"/>
          <w:color w:val="000000" w:themeColor="text1"/>
        </w:rPr>
        <w:t xml:space="preserve">the Director, and in some instances, the </w:t>
      </w:r>
      <w:r w:rsidRPr="00620A9C">
        <w:rPr>
          <w:rFonts w:ascii="Myriad Pro" w:hAnsi="Myriad Pro"/>
          <w:color w:val="000000" w:themeColor="text1"/>
        </w:rPr>
        <w:t>RDA staff</w:t>
      </w:r>
      <w:r w:rsidR="00851E5A" w:rsidRPr="00620A9C">
        <w:rPr>
          <w:rFonts w:ascii="Myriad Pro" w:hAnsi="Myriad Pro"/>
          <w:color w:val="000000" w:themeColor="text1"/>
        </w:rPr>
        <w:t>,</w:t>
      </w:r>
      <w:r w:rsidRPr="00620A9C">
        <w:rPr>
          <w:rFonts w:ascii="Myriad Pro" w:hAnsi="Myriad Pro"/>
          <w:color w:val="000000" w:themeColor="text1"/>
        </w:rPr>
        <w:t xml:space="preserve"> </w:t>
      </w:r>
      <w:r w:rsidR="00414F54" w:rsidRPr="00620A9C">
        <w:rPr>
          <w:rFonts w:ascii="Myriad Pro" w:hAnsi="Myriad Pro"/>
          <w:color w:val="000000" w:themeColor="text1"/>
        </w:rPr>
        <w:t>were given the opportunity to network and establish contacts</w:t>
      </w:r>
    </w:p>
    <w:p w14:paraId="5FD8A603" w14:textId="6F0FC1CB" w:rsidR="00414F54" w:rsidRPr="00620A9C" w:rsidRDefault="00414F54" w:rsidP="00E65CFF">
      <w:pPr>
        <w:pStyle w:val="ListParagraph"/>
        <w:numPr>
          <w:ilvl w:val="0"/>
          <w:numId w:val="4"/>
        </w:numPr>
        <w:tabs>
          <w:tab w:val="left" w:pos="-426"/>
        </w:tabs>
        <w:ind w:left="284" w:hanging="284"/>
        <w:contextualSpacing w:val="0"/>
        <w:jc w:val="both"/>
        <w:rPr>
          <w:rFonts w:ascii="Myriad Pro" w:hAnsi="Myriad Pro"/>
          <w:color w:val="000000" w:themeColor="text1"/>
        </w:rPr>
      </w:pPr>
      <w:r w:rsidRPr="00620A9C">
        <w:rPr>
          <w:rFonts w:ascii="Myriad Pro" w:hAnsi="Myriad Pro"/>
          <w:color w:val="000000" w:themeColor="text1"/>
        </w:rPr>
        <w:t xml:space="preserve">participation </w:t>
      </w:r>
      <w:r w:rsidR="00620A9C" w:rsidRPr="00620A9C">
        <w:rPr>
          <w:rFonts w:ascii="Myriad Pro" w:hAnsi="Myriad Pro"/>
          <w:color w:val="000000" w:themeColor="text1"/>
        </w:rPr>
        <w:t>by</w:t>
      </w:r>
      <w:r w:rsidRPr="00620A9C">
        <w:rPr>
          <w:rFonts w:ascii="Myriad Pro" w:hAnsi="Myriad Pro"/>
          <w:color w:val="000000" w:themeColor="text1"/>
        </w:rPr>
        <w:t xml:space="preserve"> the Director of the Agency in a 10 days trip by the Government of ARC to China. Presentations and visibility materials of the RDA were developed by the RDA staff with support from the Project’s team</w:t>
      </w:r>
    </w:p>
    <w:p w14:paraId="15659A8F" w14:textId="015F0338" w:rsidR="00414F54" w:rsidRPr="00620A9C" w:rsidRDefault="00967813" w:rsidP="00E65CFF">
      <w:pPr>
        <w:pStyle w:val="ListParagraph"/>
        <w:numPr>
          <w:ilvl w:val="0"/>
          <w:numId w:val="4"/>
        </w:numPr>
        <w:tabs>
          <w:tab w:val="left" w:pos="-426"/>
        </w:tabs>
        <w:ind w:left="284" w:hanging="284"/>
        <w:contextualSpacing w:val="0"/>
        <w:jc w:val="both"/>
        <w:rPr>
          <w:rFonts w:ascii="Myriad Pro" w:hAnsi="Myriad Pro"/>
          <w:color w:val="000000" w:themeColor="text1"/>
        </w:rPr>
      </w:pPr>
      <w:r w:rsidRPr="00620A9C">
        <w:rPr>
          <w:rFonts w:ascii="Myriad Pro" w:hAnsi="Myriad Pro"/>
          <w:color w:val="000000" w:themeColor="text1"/>
        </w:rPr>
        <w:t xml:space="preserve">the </w:t>
      </w:r>
      <w:r w:rsidR="00414F54" w:rsidRPr="00620A9C">
        <w:rPr>
          <w:rFonts w:ascii="Myriad Pro" w:hAnsi="Myriad Pro"/>
          <w:color w:val="000000" w:themeColor="text1"/>
        </w:rPr>
        <w:t>website of the RDA</w:t>
      </w:r>
      <w:r w:rsidR="00D03996" w:rsidRPr="00620A9C">
        <w:rPr>
          <w:rFonts w:ascii="Myriad Pro" w:hAnsi="Myriad Pro"/>
          <w:color w:val="000000" w:themeColor="text1"/>
        </w:rPr>
        <w:t>, maintained with Project support,</w:t>
      </w:r>
      <w:r w:rsidR="00851E5A" w:rsidRPr="00620A9C">
        <w:rPr>
          <w:rFonts w:ascii="Myriad Pro" w:hAnsi="Myriad Pro"/>
          <w:color w:val="000000" w:themeColor="text1"/>
        </w:rPr>
        <w:t xml:space="preserve"> received</w:t>
      </w:r>
      <w:r w:rsidR="00620A9C" w:rsidRPr="00620A9C">
        <w:rPr>
          <w:rFonts w:ascii="Myriad Pro" w:hAnsi="Myriad Pro"/>
          <w:color w:val="000000" w:themeColor="text1"/>
        </w:rPr>
        <w:t xml:space="preserve">. </w:t>
      </w:r>
      <w:r w:rsidR="00C228BF">
        <w:rPr>
          <w:rFonts w:ascii="Myriad Pro" w:hAnsi="Myriad Pro"/>
          <w:color w:val="000000" w:themeColor="text1"/>
        </w:rPr>
        <w:t xml:space="preserve"> A</w:t>
      </w:r>
      <w:r w:rsidR="00851E5A" w:rsidRPr="00620A9C">
        <w:rPr>
          <w:rFonts w:ascii="Myriad Pro" w:hAnsi="Myriad Pro"/>
          <w:color w:val="000000" w:themeColor="text1"/>
        </w:rPr>
        <w:t xml:space="preserve">s </w:t>
      </w:r>
      <w:r w:rsidR="00C228BF">
        <w:rPr>
          <w:rFonts w:ascii="Myriad Pro" w:hAnsi="Myriad Pro"/>
          <w:color w:val="000000" w:themeColor="text1"/>
        </w:rPr>
        <w:t>of</w:t>
      </w:r>
      <w:r w:rsidR="00851E5A" w:rsidRPr="00620A9C">
        <w:rPr>
          <w:rFonts w:ascii="Myriad Pro" w:hAnsi="Myriad Pro"/>
          <w:color w:val="000000" w:themeColor="text1"/>
        </w:rPr>
        <w:t xml:space="preserve"> end February 2012, </w:t>
      </w:r>
      <w:r w:rsidR="00414F54" w:rsidRPr="00620A9C">
        <w:rPr>
          <w:rFonts w:ascii="Myriad Pro" w:hAnsi="Myriad Pro"/>
          <w:color w:val="000000" w:themeColor="text1"/>
        </w:rPr>
        <w:t>a total of 617 (317 unique visitors) from 27 countries</w:t>
      </w:r>
      <w:r w:rsidR="00D03996" w:rsidRPr="00620A9C">
        <w:rPr>
          <w:rFonts w:ascii="Myriad Pro" w:hAnsi="Myriad Pro"/>
          <w:color w:val="000000" w:themeColor="text1"/>
        </w:rPr>
        <w:t>.</w:t>
      </w:r>
      <w:r w:rsidRPr="00620A9C">
        <w:rPr>
          <w:rFonts w:ascii="Myriad Pro" w:hAnsi="Myriad Pro"/>
          <w:color w:val="000000" w:themeColor="text1"/>
        </w:rPr>
        <w:t xml:space="preserve"> From March 2012, it was left to the Agency to maintain </w:t>
      </w:r>
      <w:r w:rsidR="00D03996" w:rsidRPr="00620A9C">
        <w:rPr>
          <w:rFonts w:ascii="Myriad Pro" w:hAnsi="Myriad Pro"/>
          <w:color w:val="000000" w:themeColor="text1"/>
        </w:rPr>
        <w:t xml:space="preserve">it </w:t>
      </w:r>
      <w:r w:rsidRPr="00620A9C">
        <w:rPr>
          <w:rFonts w:ascii="Myriad Pro" w:hAnsi="Myriad Pro"/>
          <w:color w:val="000000" w:themeColor="text1"/>
        </w:rPr>
        <w:t xml:space="preserve">and bear </w:t>
      </w:r>
      <w:r w:rsidR="00D03996" w:rsidRPr="00620A9C">
        <w:rPr>
          <w:rFonts w:ascii="Myriad Pro" w:hAnsi="Myriad Pro"/>
          <w:color w:val="000000" w:themeColor="text1"/>
        </w:rPr>
        <w:t>its associated</w:t>
      </w:r>
      <w:r w:rsidRPr="00620A9C">
        <w:rPr>
          <w:rFonts w:ascii="Myriad Pro" w:hAnsi="Myriad Pro"/>
          <w:color w:val="000000" w:themeColor="text1"/>
        </w:rPr>
        <w:t xml:space="preserve"> costs</w:t>
      </w:r>
      <w:r w:rsidR="00D03996" w:rsidRPr="00620A9C">
        <w:rPr>
          <w:rFonts w:ascii="Myriad Pro" w:hAnsi="Myriad Pro"/>
          <w:color w:val="000000" w:themeColor="text1"/>
        </w:rPr>
        <w:t xml:space="preserve"> (hosting)</w:t>
      </w:r>
      <w:r w:rsidRPr="00620A9C">
        <w:rPr>
          <w:rFonts w:ascii="Myriad Pro" w:hAnsi="Myriad Pro"/>
          <w:color w:val="000000" w:themeColor="text1"/>
        </w:rPr>
        <w:t xml:space="preserve">. </w:t>
      </w:r>
    </w:p>
    <w:p w14:paraId="7D395827" w14:textId="77777777" w:rsidR="006B74A7" w:rsidRPr="000E594E" w:rsidRDefault="006B74A7" w:rsidP="00144057">
      <w:pPr>
        <w:jc w:val="both"/>
        <w:rPr>
          <w:rFonts w:ascii="Myriad Pro" w:hAnsi="Myriad Pro"/>
          <w:b/>
        </w:rPr>
      </w:pPr>
      <w:r w:rsidRPr="000E594E">
        <w:rPr>
          <w:rFonts w:ascii="Myriad Pro" w:hAnsi="Myriad Pro"/>
          <w:b/>
        </w:rPr>
        <w:t>Activity 8 – Effectiveness analysis of the RDA</w:t>
      </w:r>
    </w:p>
    <w:p w14:paraId="1BF7DCF6" w14:textId="4650C4F6" w:rsidR="008D6928" w:rsidRPr="00144057" w:rsidRDefault="00967813" w:rsidP="00123E6C">
      <w:pPr>
        <w:spacing w:after="120"/>
        <w:jc w:val="both"/>
        <w:rPr>
          <w:rFonts w:ascii="Myriad Pro" w:hAnsi="Myriad Pro" w:cs="Arial"/>
          <w:color w:val="000000" w:themeColor="text1"/>
        </w:rPr>
      </w:pPr>
      <w:r w:rsidRPr="00144057">
        <w:rPr>
          <w:rFonts w:ascii="Myriad Pro" w:hAnsi="Myriad Pro" w:cs="Arial"/>
          <w:color w:val="000000" w:themeColor="text1"/>
        </w:rPr>
        <w:t>A</w:t>
      </w:r>
      <w:r w:rsidR="008D6928" w:rsidRPr="00144057">
        <w:rPr>
          <w:rFonts w:ascii="Myriad Pro" w:hAnsi="Myriad Pro" w:cs="Arial"/>
          <w:color w:val="000000" w:themeColor="text1"/>
        </w:rPr>
        <w:t xml:space="preserve"> </w:t>
      </w:r>
      <w:r w:rsidR="000E594E" w:rsidRPr="00144057">
        <w:rPr>
          <w:rFonts w:ascii="Myriad Pro" w:hAnsi="Myriad Pro" w:cs="Arial"/>
          <w:color w:val="000000" w:themeColor="text1"/>
        </w:rPr>
        <w:t xml:space="preserve">short </w:t>
      </w:r>
      <w:r w:rsidRPr="00144057">
        <w:rPr>
          <w:rFonts w:ascii="Myriad Pro" w:hAnsi="Myriad Pro" w:cs="Arial"/>
          <w:color w:val="000000" w:themeColor="text1"/>
        </w:rPr>
        <w:t xml:space="preserve">effectiveness analysis of the RDA was carried out by </w:t>
      </w:r>
      <w:r w:rsidR="00123C1D">
        <w:rPr>
          <w:rFonts w:ascii="Myriad Pro" w:hAnsi="Myriad Pro" w:cs="Arial"/>
          <w:color w:val="000000" w:themeColor="text1"/>
        </w:rPr>
        <w:t xml:space="preserve">the Project’s </w:t>
      </w:r>
      <w:r w:rsidRPr="00144057">
        <w:rPr>
          <w:rFonts w:ascii="Myriad Pro" w:hAnsi="Myriad Pro" w:cs="Arial"/>
          <w:color w:val="000000" w:themeColor="text1"/>
        </w:rPr>
        <w:t>international expert</w:t>
      </w:r>
      <w:r w:rsidR="00144057" w:rsidRPr="00144057">
        <w:rPr>
          <w:rFonts w:ascii="Myriad Pro" w:hAnsi="Myriad Pro" w:cs="Arial"/>
          <w:color w:val="000000" w:themeColor="text1"/>
        </w:rPr>
        <w:t xml:space="preserve"> </w:t>
      </w:r>
      <w:r w:rsidR="00114110">
        <w:rPr>
          <w:rFonts w:ascii="Myriad Pro" w:hAnsi="Myriad Pro" w:cs="Arial"/>
          <w:color w:val="000000" w:themeColor="text1"/>
        </w:rPr>
        <w:t xml:space="preserve">(Ane Sindik) </w:t>
      </w:r>
      <w:r w:rsidR="008D6928" w:rsidRPr="00144057">
        <w:rPr>
          <w:rFonts w:ascii="Myriad Pro" w:hAnsi="Myriad Pro" w:cs="Arial"/>
          <w:color w:val="000000" w:themeColor="text1"/>
        </w:rPr>
        <w:t>at the end of August</w:t>
      </w:r>
      <w:r w:rsidR="00114110">
        <w:rPr>
          <w:rFonts w:ascii="Myriad Pro" w:hAnsi="Myriad Pro" w:cs="Arial"/>
          <w:color w:val="000000" w:themeColor="text1"/>
        </w:rPr>
        <w:t xml:space="preserve"> 2011. The analysis highlighted/confirmed </w:t>
      </w:r>
      <w:r w:rsidR="008D6928" w:rsidRPr="00144057">
        <w:rPr>
          <w:rFonts w:ascii="Myriad Pro" w:hAnsi="Myriad Pro" w:cs="Arial"/>
          <w:color w:val="000000" w:themeColor="text1"/>
        </w:rPr>
        <w:t xml:space="preserve">structural and management issues including: </w:t>
      </w:r>
    </w:p>
    <w:p w14:paraId="0EE48889" w14:textId="77777777" w:rsidR="008D6928" w:rsidRPr="00144057" w:rsidRDefault="008D6928" w:rsidP="00E65CFF">
      <w:pPr>
        <w:pStyle w:val="ListParagraph"/>
        <w:numPr>
          <w:ilvl w:val="0"/>
          <w:numId w:val="4"/>
        </w:numPr>
        <w:spacing w:after="120"/>
        <w:jc w:val="both"/>
        <w:rPr>
          <w:rFonts w:ascii="Myriad Pro" w:hAnsi="Myriad Pro" w:cs="Arial"/>
          <w:color w:val="000000" w:themeColor="text1"/>
        </w:rPr>
      </w:pPr>
      <w:r w:rsidRPr="00144057">
        <w:rPr>
          <w:rFonts w:ascii="Myriad Pro" w:hAnsi="Myriad Pro" w:cs="Arial"/>
          <w:color w:val="000000" w:themeColor="text1"/>
        </w:rPr>
        <w:t>the narrowly defined role of the Agency</w:t>
      </w:r>
    </w:p>
    <w:p w14:paraId="7056A7F7" w14:textId="77777777" w:rsidR="008D6928" w:rsidRPr="00144057" w:rsidRDefault="008D6928" w:rsidP="00E65CFF">
      <w:pPr>
        <w:pStyle w:val="ListParagraph"/>
        <w:numPr>
          <w:ilvl w:val="0"/>
          <w:numId w:val="4"/>
        </w:numPr>
        <w:spacing w:after="120"/>
        <w:jc w:val="both"/>
        <w:rPr>
          <w:rFonts w:ascii="Myriad Pro" w:hAnsi="Myriad Pro" w:cs="Arial"/>
          <w:color w:val="000000" w:themeColor="text1"/>
        </w:rPr>
      </w:pPr>
      <w:r w:rsidRPr="00144057">
        <w:rPr>
          <w:rFonts w:ascii="Myriad Pro" w:hAnsi="Myriad Pro" w:cs="Arial"/>
          <w:color w:val="000000" w:themeColor="text1"/>
        </w:rPr>
        <w:lastRenderedPageBreak/>
        <w:t>management issues (in particular in relation to accountability and reporting, staff management, internal communications, planning</w:t>
      </w:r>
      <w:r w:rsidR="00997565" w:rsidRPr="00144057">
        <w:rPr>
          <w:rFonts w:ascii="Myriad Pro" w:hAnsi="Myriad Pro" w:cs="Arial"/>
          <w:color w:val="000000" w:themeColor="text1"/>
        </w:rPr>
        <w:t xml:space="preserve"> and definition</w:t>
      </w:r>
      <w:r w:rsidRPr="00144057">
        <w:rPr>
          <w:rFonts w:ascii="Myriad Pro" w:hAnsi="Myriad Pro" w:cs="Arial"/>
          <w:color w:val="000000" w:themeColor="text1"/>
        </w:rPr>
        <w:t xml:space="preserve"> of activities, etc.)</w:t>
      </w:r>
    </w:p>
    <w:p w14:paraId="47769169" w14:textId="77777777" w:rsidR="008D6928" w:rsidRPr="00144057" w:rsidRDefault="008D6928" w:rsidP="00E65CFF">
      <w:pPr>
        <w:pStyle w:val="ListParagraph"/>
        <w:numPr>
          <w:ilvl w:val="0"/>
          <w:numId w:val="4"/>
        </w:numPr>
        <w:spacing w:after="120"/>
        <w:jc w:val="both"/>
        <w:rPr>
          <w:rFonts w:ascii="Myriad Pro" w:hAnsi="Myriad Pro" w:cs="Arial"/>
          <w:color w:val="000000" w:themeColor="text1"/>
        </w:rPr>
      </w:pPr>
      <w:r w:rsidRPr="00144057">
        <w:rPr>
          <w:rFonts w:ascii="Myriad Pro" w:hAnsi="Myriad Pro" w:cs="Arial"/>
          <w:color w:val="000000" w:themeColor="text1"/>
        </w:rPr>
        <w:t>issues of non</w:t>
      </w:r>
      <w:r w:rsidR="00997565" w:rsidRPr="00144057">
        <w:rPr>
          <w:rFonts w:ascii="Myriad Pro" w:hAnsi="Myriad Pro" w:cs="Arial"/>
          <w:color w:val="000000" w:themeColor="text1"/>
        </w:rPr>
        <w:t>-</w:t>
      </w:r>
      <w:r w:rsidRPr="00144057">
        <w:rPr>
          <w:rFonts w:ascii="Myriad Pro" w:hAnsi="Myriad Pro" w:cs="Arial"/>
          <w:color w:val="000000" w:themeColor="text1"/>
        </w:rPr>
        <w:t>transparency of budgeting and accounting</w:t>
      </w:r>
    </w:p>
    <w:p w14:paraId="2AB54B87" w14:textId="77777777" w:rsidR="006A5CDE" w:rsidRPr="00144057" w:rsidRDefault="006A5CDE" w:rsidP="00E65CFF">
      <w:pPr>
        <w:pStyle w:val="ListParagraph"/>
        <w:numPr>
          <w:ilvl w:val="0"/>
          <w:numId w:val="4"/>
        </w:numPr>
        <w:spacing w:after="120"/>
        <w:jc w:val="both"/>
        <w:rPr>
          <w:rFonts w:ascii="Myriad Pro" w:hAnsi="Myriad Pro" w:cs="Arial"/>
          <w:color w:val="000000" w:themeColor="text1"/>
        </w:rPr>
      </w:pPr>
      <w:r w:rsidRPr="00144057">
        <w:rPr>
          <w:rFonts w:ascii="Myriad Pro" w:hAnsi="Myriad Pro" w:cs="Arial"/>
          <w:color w:val="000000" w:themeColor="text1"/>
        </w:rPr>
        <w:t xml:space="preserve">low staffing level which does not allow the RDA to fulfill its tasks in an effective manner. </w:t>
      </w:r>
    </w:p>
    <w:p w14:paraId="081F407B" w14:textId="6DCE348C" w:rsidR="00967813" w:rsidRPr="00144057" w:rsidRDefault="00997565" w:rsidP="00123E6C">
      <w:pPr>
        <w:spacing w:after="120"/>
        <w:jc w:val="both"/>
        <w:rPr>
          <w:rFonts w:ascii="Myriad Pro" w:hAnsi="Myriad Pro" w:cs="Arial"/>
          <w:color w:val="000000" w:themeColor="text1"/>
        </w:rPr>
      </w:pPr>
      <w:r w:rsidRPr="00144057">
        <w:rPr>
          <w:rFonts w:ascii="Myriad Pro" w:hAnsi="Myriad Pro" w:cs="Arial"/>
          <w:color w:val="000000" w:themeColor="text1"/>
        </w:rPr>
        <w:t xml:space="preserve">It made </w:t>
      </w:r>
      <w:r w:rsidR="008D6928" w:rsidRPr="00144057">
        <w:rPr>
          <w:rFonts w:ascii="Myriad Pro" w:hAnsi="Myriad Pro" w:cs="Arial"/>
          <w:color w:val="000000" w:themeColor="text1"/>
        </w:rPr>
        <w:t>recommendations for their solutions</w:t>
      </w:r>
      <w:r w:rsidR="000E594E" w:rsidRPr="00144057">
        <w:rPr>
          <w:rFonts w:ascii="Myriad Pro" w:hAnsi="Myriad Pro" w:cs="Arial"/>
          <w:color w:val="000000" w:themeColor="text1"/>
        </w:rPr>
        <w:t xml:space="preserve"> (including the set</w:t>
      </w:r>
      <w:r w:rsidR="006A5CDE" w:rsidRPr="00144057">
        <w:rPr>
          <w:rFonts w:ascii="Myriad Pro" w:hAnsi="Myriad Pro" w:cs="Arial"/>
          <w:color w:val="000000" w:themeColor="text1"/>
        </w:rPr>
        <w:t>-</w:t>
      </w:r>
      <w:r w:rsidR="000E594E" w:rsidRPr="00144057">
        <w:rPr>
          <w:rFonts w:ascii="Myriad Pro" w:hAnsi="Myriad Pro" w:cs="Arial"/>
          <w:color w:val="000000" w:themeColor="text1"/>
        </w:rPr>
        <w:t xml:space="preserve">up of a Governing Board which would </w:t>
      </w:r>
      <w:r w:rsidR="006A5CDE" w:rsidRPr="00144057">
        <w:rPr>
          <w:rFonts w:ascii="Myriad Pro" w:hAnsi="Myriad Pro" w:cs="Arial"/>
          <w:color w:val="000000" w:themeColor="text1"/>
        </w:rPr>
        <w:t>over</w:t>
      </w:r>
      <w:r w:rsidR="00114110">
        <w:rPr>
          <w:rFonts w:ascii="Myriad Pro" w:hAnsi="Myriad Pro" w:cs="Arial"/>
          <w:color w:val="000000" w:themeColor="text1"/>
        </w:rPr>
        <w:t>see</w:t>
      </w:r>
      <w:r w:rsidR="006A5CDE" w:rsidRPr="00144057">
        <w:rPr>
          <w:rFonts w:ascii="Myriad Pro" w:hAnsi="Myriad Pro" w:cs="Arial"/>
          <w:color w:val="000000" w:themeColor="text1"/>
        </w:rPr>
        <w:t xml:space="preserve"> the RDA’s plans and activities and would make the Director accountable for his actions)</w:t>
      </w:r>
      <w:r w:rsidR="008D6928" w:rsidRPr="00144057">
        <w:rPr>
          <w:rFonts w:ascii="Myriad Pro" w:hAnsi="Myriad Pro" w:cs="Arial"/>
          <w:color w:val="000000" w:themeColor="text1"/>
        </w:rPr>
        <w:t>. The analysis was discussed with the Director of the Agency and presented and discussed with Deputy Prime Minister of the CoM of ARC, Ms</w:t>
      </w:r>
      <w:r w:rsidR="00B45BD8" w:rsidRPr="00144057">
        <w:rPr>
          <w:rFonts w:ascii="Myriad Pro" w:hAnsi="Myriad Pro" w:cs="Arial"/>
          <w:color w:val="000000" w:themeColor="text1"/>
        </w:rPr>
        <w:t>.</w:t>
      </w:r>
      <w:r w:rsidR="008D6928" w:rsidRPr="00144057">
        <w:rPr>
          <w:rFonts w:ascii="Myriad Pro" w:hAnsi="Myriad Pro" w:cs="Arial"/>
          <w:color w:val="000000" w:themeColor="text1"/>
        </w:rPr>
        <w:t xml:space="preserve"> Yurchenko</w:t>
      </w:r>
      <w:r w:rsidR="00967813" w:rsidRPr="00144057">
        <w:rPr>
          <w:rFonts w:ascii="Myriad Pro" w:hAnsi="Myriad Pro" w:cs="Arial"/>
          <w:color w:val="000000" w:themeColor="text1"/>
        </w:rPr>
        <w:t xml:space="preserve">. </w:t>
      </w:r>
      <w:r w:rsidR="006A5CDE" w:rsidRPr="00144057">
        <w:rPr>
          <w:rFonts w:ascii="Myriad Pro" w:hAnsi="Myriad Pro" w:cs="Arial"/>
          <w:color w:val="000000" w:themeColor="text1"/>
        </w:rPr>
        <w:t xml:space="preserve">The latter acknowledged the need to set up a Governing Board but did not agree with the international expert’s findings on management issues. </w:t>
      </w:r>
    </w:p>
    <w:p w14:paraId="31F95845" w14:textId="1AC2CA3C" w:rsidR="008D6928" w:rsidRPr="00144057" w:rsidRDefault="00144057" w:rsidP="00123E6C">
      <w:pPr>
        <w:spacing w:after="120"/>
        <w:jc w:val="both"/>
        <w:rPr>
          <w:rFonts w:ascii="Myriad Pro" w:hAnsi="Myriad Pro" w:cs="Arial"/>
          <w:color w:val="000000" w:themeColor="text1"/>
        </w:rPr>
      </w:pPr>
      <w:r w:rsidRPr="00144057">
        <w:rPr>
          <w:rFonts w:ascii="Myriad Pro" w:hAnsi="Myriad Pro" w:cs="Arial"/>
          <w:color w:val="000000" w:themeColor="text1"/>
        </w:rPr>
        <w:t>In</w:t>
      </w:r>
      <w:r w:rsidR="00CC7B56" w:rsidRPr="00144057">
        <w:rPr>
          <w:rFonts w:ascii="Myriad Pro" w:hAnsi="Myriad Pro" w:cs="Arial"/>
          <w:color w:val="000000" w:themeColor="text1"/>
        </w:rPr>
        <w:t xml:space="preserve"> early</w:t>
      </w:r>
      <w:r w:rsidR="008D6928" w:rsidRPr="00144057">
        <w:rPr>
          <w:rFonts w:ascii="Myriad Pro" w:hAnsi="Myriad Pro" w:cs="Arial"/>
          <w:color w:val="000000" w:themeColor="text1"/>
        </w:rPr>
        <w:t xml:space="preserve"> October 2011</w:t>
      </w:r>
      <w:r w:rsidR="00114110">
        <w:rPr>
          <w:rFonts w:ascii="Myriad Pro" w:hAnsi="Myriad Pro" w:cs="Arial"/>
          <w:color w:val="000000" w:themeColor="text1"/>
        </w:rPr>
        <w:t>,</w:t>
      </w:r>
      <w:r w:rsidR="008D6928" w:rsidRPr="00144057">
        <w:rPr>
          <w:rFonts w:ascii="Myriad Pro" w:hAnsi="Myriad Pro" w:cs="Arial"/>
          <w:color w:val="000000" w:themeColor="text1"/>
        </w:rPr>
        <w:t xml:space="preserve"> a senior level meeting </w:t>
      </w:r>
      <w:r w:rsidRPr="00144057">
        <w:rPr>
          <w:rFonts w:ascii="Myriad Pro" w:hAnsi="Myriad Pro" w:cs="Arial"/>
          <w:color w:val="000000" w:themeColor="text1"/>
        </w:rPr>
        <w:t xml:space="preserve">took place </w:t>
      </w:r>
      <w:r w:rsidR="008D6928" w:rsidRPr="00144057">
        <w:rPr>
          <w:rFonts w:ascii="Myriad Pro" w:hAnsi="Myriad Pro" w:cs="Arial"/>
          <w:color w:val="000000" w:themeColor="text1"/>
        </w:rPr>
        <w:t xml:space="preserve">at the CoM of ARC between Olivier Adam, UNDP Resident Representative and the </w:t>
      </w:r>
      <w:r w:rsidR="00FB7FB0" w:rsidRPr="00144057">
        <w:rPr>
          <w:rFonts w:ascii="Myriad Pro" w:hAnsi="Myriad Pro" w:cs="Arial"/>
          <w:color w:val="000000" w:themeColor="text1"/>
        </w:rPr>
        <w:t xml:space="preserve">CoM </w:t>
      </w:r>
      <w:r w:rsidR="008D6928" w:rsidRPr="00144057">
        <w:rPr>
          <w:rFonts w:ascii="Myriad Pro" w:hAnsi="Myriad Pro" w:cs="Arial"/>
          <w:color w:val="000000" w:themeColor="text1"/>
        </w:rPr>
        <w:t>Deputy Prime Minister, Ms</w:t>
      </w:r>
      <w:r w:rsidR="00E6573F" w:rsidRPr="00144057">
        <w:rPr>
          <w:rFonts w:ascii="Myriad Pro" w:hAnsi="Myriad Pro" w:cs="Arial"/>
          <w:color w:val="000000" w:themeColor="text1"/>
        </w:rPr>
        <w:t>.</w:t>
      </w:r>
      <w:r w:rsidR="008D6928" w:rsidRPr="00144057">
        <w:rPr>
          <w:rFonts w:ascii="Myriad Pro" w:hAnsi="Myriad Pro" w:cs="Arial"/>
          <w:color w:val="000000" w:themeColor="text1"/>
        </w:rPr>
        <w:t xml:space="preserve"> Yurchenko. </w:t>
      </w:r>
      <w:r w:rsidR="00997565" w:rsidRPr="00144057">
        <w:rPr>
          <w:rFonts w:ascii="Myriad Pro" w:hAnsi="Myriad Pro" w:cs="Arial"/>
          <w:color w:val="000000" w:themeColor="text1"/>
        </w:rPr>
        <w:t xml:space="preserve">The meeting discussions did not lead to any positive outcomes as the CoM senior official confirmed that </w:t>
      </w:r>
      <w:r w:rsidR="006A5CDE" w:rsidRPr="00144057">
        <w:rPr>
          <w:rFonts w:ascii="Myriad Pro" w:hAnsi="Myriad Pro" w:cs="Arial"/>
          <w:color w:val="000000" w:themeColor="text1"/>
        </w:rPr>
        <w:t xml:space="preserve">the legal status was not to be changed and </w:t>
      </w:r>
      <w:r w:rsidR="00997565" w:rsidRPr="00144057">
        <w:rPr>
          <w:rFonts w:ascii="Myriad Pro" w:hAnsi="Myriad Pro" w:cs="Arial"/>
          <w:color w:val="000000" w:themeColor="text1"/>
        </w:rPr>
        <w:t xml:space="preserve">it was expected </w:t>
      </w:r>
      <w:r w:rsidRPr="00144057">
        <w:rPr>
          <w:rFonts w:ascii="Myriad Pro" w:hAnsi="Myriad Pro" w:cs="Arial"/>
          <w:color w:val="000000" w:themeColor="text1"/>
        </w:rPr>
        <w:t>that the Agency, a commercial entity, would cover its costs within a short period of time</w:t>
      </w:r>
      <w:r w:rsidR="00997565" w:rsidRPr="00144057">
        <w:rPr>
          <w:rFonts w:ascii="Myriad Pro" w:hAnsi="Myriad Pro" w:cs="Arial"/>
          <w:color w:val="000000" w:themeColor="text1"/>
        </w:rPr>
        <w:t xml:space="preserve">. </w:t>
      </w:r>
      <w:r w:rsidRPr="00144057">
        <w:rPr>
          <w:rFonts w:ascii="Myriad Pro" w:hAnsi="Myriad Pro" w:cs="Arial"/>
          <w:color w:val="000000" w:themeColor="text1"/>
        </w:rPr>
        <w:t>The intention to set up a</w:t>
      </w:r>
      <w:r w:rsidR="006A5CDE" w:rsidRPr="00144057">
        <w:rPr>
          <w:rFonts w:ascii="Myriad Pro" w:hAnsi="Myriad Pro" w:cs="Arial"/>
          <w:color w:val="000000" w:themeColor="text1"/>
        </w:rPr>
        <w:t xml:space="preserve"> Governing Board </w:t>
      </w:r>
      <w:r w:rsidRPr="00144057">
        <w:rPr>
          <w:rFonts w:ascii="Myriad Pro" w:hAnsi="Myriad Pro" w:cs="Arial"/>
          <w:color w:val="000000" w:themeColor="text1"/>
        </w:rPr>
        <w:t>was not reiterated.</w:t>
      </w:r>
    </w:p>
    <w:p w14:paraId="45BC21A3" w14:textId="162E3576" w:rsidR="00997565" w:rsidRPr="00144057" w:rsidRDefault="00997565" w:rsidP="00123E6C">
      <w:pPr>
        <w:spacing w:after="120"/>
        <w:jc w:val="both"/>
        <w:rPr>
          <w:rFonts w:ascii="Myriad Pro" w:hAnsi="Myriad Pro" w:cs="Arial"/>
          <w:color w:val="000000" w:themeColor="text1"/>
        </w:rPr>
      </w:pPr>
      <w:r w:rsidRPr="00144057">
        <w:rPr>
          <w:rFonts w:ascii="Myriad Pro" w:hAnsi="Myriad Pro" w:cs="Arial"/>
          <w:color w:val="000000" w:themeColor="text1"/>
        </w:rPr>
        <w:t xml:space="preserve">The above mentioned effectiveness analysis of the RDA led to a review of the Project’s </w:t>
      </w:r>
      <w:r w:rsidR="000260E6" w:rsidRPr="00144057">
        <w:rPr>
          <w:rFonts w:ascii="Myriad Pro" w:hAnsi="Myriad Pro" w:cs="Arial"/>
          <w:color w:val="000000" w:themeColor="text1"/>
        </w:rPr>
        <w:t xml:space="preserve">support </w:t>
      </w:r>
      <w:r w:rsidR="00CC7B56" w:rsidRPr="00144057">
        <w:rPr>
          <w:rFonts w:ascii="Myriad Pro" w:hAnsi="Myriad Pro" w:cs="Arial"/>
          <w:color w:val="000000" w:themeColor="text1"/>
        </w:rPr>
        <w:t xml:space="preserve">to </w:t>
      </w:r>
      <w:r w:rsidR="000260E6" w:rsidRPr="00144057">
        <w:rPr>
          <w:rFonts w:ascii="Myriad Pro" w:hAnsi="Myriad Pro" w:cs="Arial"/>
          <w:color w:val="000000" w:themeColor="text1"/>
        </w:rPr>
        <w:t xml:space="preserve">the Agency and Donors’ engagement to continue financing such support. </w:t>
      </w:r>
    </w:p>
    <w:p w14:paraId="5D634A7F" w14:textId="77777777" w:rsidR="00BB1762" w:rsidRPr="00A214A1" w:rsidRDefault="00BB1762" w:rsidP="00123E6C">
      <w:pPr>
        <w:spacing w:after="120"/>
        <w:jc w:val="both"/>
        <w:rPr>
          <w:rFonts w:ascii="Myriad Pro" w:hAnsi="Myriad Pro" w:cs="Arial"/>
          <w:b/>
          <w:sz w:val="24"/>
        </w:rPr>
      </w:pPr>
      <w:r w:rsidRPr="00A214A1">
        <w:rPr>
          <w:rFonts w:ascii="Myriad Pro" w:hAnsi="Myriad Pro" w:cs="Arial"/>
          <w:b/>
          <w:sz w:val="24"/>
        </w:rPr>
        <w:t>II.2.</w:t>
      </w:r>
      <w:r w:rsidRPr="00A214A1">
        <w:rPr>
          <w:rFonts w:ascii="Myriad Pro" w:hAnsi="Myriad Pro" w:cs="Arial"/>
          <w:b/>
          <w:sz w:val="24"/>
        </w:rPr>
        <w:tab/>
        <w:t>Phase 2 – SRDC Project</w:t>
      </w:r>
    </w:p>
    <w:p w14:paraId="452DD3A3" w14:textId="77777777" w:rsidR="00BB1762" w:rsidRPr="00144057" w:rsidRDefault="00BB1762" w:rsidP="00123E6C">
      <w:pPr>
        <w:spacing w:after="120"/>
        <w:jc w:val="both"/>
        <w:rPr>
          <w:rFonts w:ascii="Myriad Pro" w:hAnsi="Myriad Pro" w:cs="Arial"/>
          <w:color w:val="000000" w:themeColor="text1"/>
        </w:rPr>
      </w:pPr>
      <w:r w:rsidRPr="00144057">
        <w:rPr>
          <w:rFonts w:ascii="Myriad Pro" w:hAnsi="Myriad Pro" w:cs="Arial"/>
          <w:color w:val="000000" w:themeColor="text1"/>
        </w:rPr>
        <w:t xml:space="preserve">According to the </w:t>
      </w:r>
      <w:r w:rsidR="000260E6" w:rsidRPr="00144057">
        <w:rPr>
          <w:rFonts w:ascii="Myriad Pro" w:hAnsi="Myriad Pro" w:cs="Arial"/>
          <w:color w:val="000000" w:themeColor="text1"/>
        </w:rPr>
        <w:t>revised description of the Action</w:t>
      </w:r>
      <w:r w:rsidR="00BC08D1" w:rsidRPr="00144057">
        <w:rPr>
          <w:rFonts w:ascii="Myriad Pro" w:hAnsi="Myriad Pro" w:cs="Arial"/>
          <w:color w:val="000000" w:themeColor="text1"/>
        </w:rPr>
        <w:t xml:space="preserve"> (phase II of the Project</w:t>
      </w:r>
      <w:r w:rsidR="000260E6" w:rsidRPr="00144057">
        <w:rPr>
          <w:rFonts w:ascii="Myriad Pro" w:hAnsi="Myriad Pro" w:cs="Arial"/>
          <w:color w:val="000000" w:themeColor="text1"/>
        </w:rPr>
        <w:t>)</w:t>
      </w:r>
      <w:r w:rsidRPr="00144057">
        <w:rPr>
          <w:rFonts w:ascii="Myriad Pro" w:hAnsi="Myriad Pro" w:cs="Arial"/>
          <w:color w:val="000000" w:themeColor="text1"/>
        </w:rPr>
        <w:t>, the following activities were planned in the reporting period:</w:t>
      </w:r>
    </w:p>
    <w:tbl>
      <w:tblPr>
        <w:tblStyle w:val="TableGrid"/>
        <w:tblW w:w="0" w:type="auto"/>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365"/>
        <w:gridCol w:w="4140"/>
      </w:tblGrid>
      <w:tr w:rsidR="00BB1762" w:rsidRPr="002B54B4" w14:paraId="6188D9DC" w14:textId="77777777" w:rsidTr="00F40226">
        <w:trPr>
          <w:trHeight w:val="332"/>
          <w:jc w:val="center"/>
        </w:trPr>
        <w:tc>
          <w:tcPr>
            <w:tcW w:w="4365" w:type="dxa"/>
            <w:shd w:val="clear" w:color="auto" w:fill="DBE5F1" w:themeFill="accent1" w:themeFillTint="33"/>
            <w:vAlign w:val="center"/>
          </w:tcPr>
          <w:p w14:paraId="0A1CE477" w14:textId="77777777" w:rsidR="00BB1762" w:rsidRPr="002B54B4" w:rsidRDefault="00BB1762" w:rsidP="002B54B4">
            <w:pPr>
              <w:spacing w:before="0"/>
              <w:jc w:val="both"/>
              <w:rPr>
                <w:rFonts w:ascii="Myriad Pro" w:hAnsi="Myriad Pro" w:cs="Arial"/>
                <w:b/>
                <w:sz w:val="18"/>
                <w:szCs w:val="18"/>
              </w:rPr>
            </w:pPr>
            <w:r w:rsidRPr="002B54B4">
              <w:rPr>
                <w:rFonts w:ascii="Myriad Pro" w:hAnsi="Myriad Pro" w:cs="Arial"/>
                <w:b/>
                <w:sz w:val="18"/>
                <w:szCs w:val="18"/>
              </w:rPr>
              <w:t>Project activities</w:t>
            </w:r>
          </w:p>
        </w:tc>
        <w:tc>
          <w:tcPr>
            <w:tcW w:w="4140" w:type="dxa"/>
            <w:shd w:val="clear" w:color="auto" w:fill="DBE5F1" w:themeFill="accent1" w:themeFillTint="33"/>
            <w:vAlign w:val="center"/>
          </w:tcPr>
          <w:p w14:paraId="11757151" w14:textId="77777777" w:rsidR="00BB1762" w:rsidRPr="002B54B4" w:rsidRDefault="00BB1762" w:rsidP="002B54B4">
            <w:pPr>
              <w:spacing w:before="0"/>
              <w:jc w:val="both"/>
              <w:rPr>
                <w:rFonts w:ascii="Myriad Pro" w:hAnsi="Myriad Pro" w:cs="Arial"/>
                <w:b/>
                <w:sz w:val="18"/>
                <w:szCs w:val="18"/>
              </w:rPr>
            </w:pPr>
            <w:r w:rsidRPr="002B54B4">
              <w:rPr>
                <w:rFonts w:ascii="Myriad Pro" w:hAnsi="Myriad Pro" w:cs="Arial"/>
                <w:b/>
                <w:sz w:val="18"/>
                <w:szCs w:val="18"/>
              </w:rPr>
              <w:t>Implementation time frames</w:t>
            </w:r>
          </w:p>
        </w:tc>
      </w:tr>
      <w:tr w:rsidR="00140FA1" w:rsidRPr="002B54B4" w14:paraId="21592BF1" w14:textId="77777777" w:rsidTr="00CF43E7">
        <w:trPr>
          <w:jc w:val="center"/>
        </w:trPr>
        <w:tc>
          <w:tcPr>
            <w:tcW w:w="4365" w:type="dxa"/>
            <w:vAlign w:val="center"/>
          </w:tcPr>
          <w:p w14:paraId="5A1AB7EB" w14:textId="77777777" w:rsidR="00140FA1" w:rsidRPr="002B54B4" w:rsidRDefault="00140FA1" w:rsidP="002B54B4">
            <w:pPr>
              <w:spacing w:before="0"/>
              <w:jc w:val="both"/>
              <w:rPr>
                <w:rFonts w:ascii="Myriad Pro" w:hAnsi="Myriad Pro" w:cs="Arial"/>
                <w:sz w:val="18"/>
                <w:szCs w:val="18"/>
              </w:rPr>
            </w:pPr>
            <w:r w:rsidRPr="002B54B4">
              <w:rPr>
                <w:rFonts w:ascii="Myriad Pro" w:hAnsi="Myriad Pro" w:cs="Arial"/>
                <w:sz w:val="18"/>
                <w:szCs w:val="18"/>
              </w:rPr>
              <w:t xml:space="preserve">Activity </w:t>
            </w:r>
            <w:r w:rsidR="00BC08D1" w:rsidRPr="002B54B4">
              <w:rPr>
                <w:rFonts w:ascii="Myriad Pro" w:hAnsi="Myriad Pro" w:cs="Arial"/>
                <w:sz w:val="18"/>
                <w:szCs w:val="18"/>
              </w:rPr>
              <w:t>0.1</w:t>
            </w:r>
            <w:r w:rsidRPr="002B54B4">
              <w:rPr>
                <w:rFonts w:ascii="Myriad Pro" w:hAnsi="Myriad Pro" w:cs="Arial"/>
                <w:sz w:val="18"/>
                <w:szCs w:val="18"/>
              </w:rPr>
              <w:t xml:space="preserve"> - Project’s second phase launch </w:t>
            </w:r>
          </w:p>
        </w:tc>
        <w:tc>
          <w:tcPr>
            <w:tcW w:w="4140" w:type="dxa"/>
            <w:vAlign w:val="center"/>
          </w:tcPr>
          <w:p w14:paraId="4E0E9AE5" w14:textId="77777777" w:rsidR="00140FA1" w:rsidRPr="002B54B4" w:rsidRDefault="00140FA1" w:rsidP="002B54B4">
            <w:pPr>
              <w:spacing w:before="0"/>
              <w:jc w:val="both"/>
              <w:rPr>
                <w:rFonts w:ascii="Myriad Pro" w:hAnsi="Myriad Pro" w:cs="Arial"/>
                <w:sz w:val="18"/>
                <w:szCs w:val="18"/>
              </w:rPr>
            </w:pPr>
            <w:r w:rsidRPr="002B54B4">
              <w:rPr>
                <w:rFonts w:ascii="Myriad Pro" w:hAnsi="Myriad Pro" w:cs="Arial"/>
                <w:sz w:val="18"/>
                <w:szCs w:val="18"/>
              </w:rPr>
              <w:t>To be fulfilled within 3 months of</w:t>
            </w:r>
            <w:r w:rsidR="00BC08D1" w:rsidRPr="002B54B4">
              <w:rPr>
                <w:rFonts w:ascii="Myriad Pro" w:hAnsi="Myriad Pro" w:cs="Arial"/>
                <w:sz w:val="18"/>
                <w:szCs w:val="18"/>
              </w:rPr>
              <w:t xml:space="preserve"> the 2nd</w:t>
            </w:r>
            <w:r w:rsidRPr="002B54B4">
              <w:rPr>
                <w:rFonts w:ascii="Myriad Pro" w:hAnsi="Myriad Pro" w:cs="Arial"/>
                <w:sz w:val="18"/>
                <w:szCs w:val="18"/>
              </w:rPr>
              <w:t xml:space="preserve"> phase </w:t>
            </w:r>
            <w:r w:rsidR="00BC08D1" w:rsidRPr="002B54B4">
              <w:rPr>
                <w:rFonts w:ascii="Myriad Pro" w:hAnsi="Myriad Pro" w:cs="Arial"/>
                <w:sz w:val="18"/>
                <w:szCs w:val="18"/>
              </w:rPr>
              <w:t xml:space="preserve">of the project </w:t>
            </w:r>
          </w:p>
        </w:tc>
      </w:tr>
      <w:tr w:rsidR="00140FA1" w:rsidRPr="002B54B4" w14:paraId="7983651B" w14:textId="77777777" w:rsidTr="00CF43E7">
        <w:trPr>
          <w:jc w:val="center"/>
        </w:trPr>
        <w:tc>
          <w:tcPr>
            <w:tcW w:w="4365" w:type="dxa"/>
            <w:vAlign w:val="center"/>
          </w:tcPr>
          <w:p w14:paraId="74F793D7" w14:textId="77777777" w:rsidR="00140FA1" w:rsidRPr="002B54B4" w:rsidRDefault="00140FA1" w:rsidP="002B54B4">
            <w:pPr>
              <w:spacing w:before="0"/>
              <w:jc w:val="both"/>
              <w:rPr>
                <w:rFonts w:ascii="Myriad Pro" w:hAnsi="Myriad Pro" w:cs="Arial"/>
                <w:sz w:val="18"/>
                <w:szCs w:val="18"/>
              </w:rPr>
            </w:pPr>
            <w:r w:rsidRPr="002B54B4">
              <w:rPr>
                <w:rFonts w:ascii="Myriad Pro" w:hAnsi="Myriad Pro" w:cs="Arial"/>
                <w:sz w:val="18"/>
                <w:szCs w:val="18"/>
              </w:rPr>
              <w:t xml:space="preserve">Activity </w:t>
            </w:r>
            <w:r w:rsidR="00BC08D1" w:rsidRPr="002B54B4">
              <w:rPr>
                <w:rFonts w:ascii="Myriad Pro" w:hAnsi="Myriad Pro" w:cs="Arial"/>
                <w:sz w:val="18"/>
                <w:szCs w:val="18"/>
              </w:rPr>
              <w:t>0.2</w:t>
            </w:r>
            <w:r w:rsidRPr="002B54B4">
              <w:rPr>
                <w:rFonts w:ascii="Myriad Pro" w:hAnsi="Myriad Pro" w:cs="Arial"/>
                <w:sz w:val="18"/>
                <w:szCs w:val="18"/>
              </w:rPr>
              <w:t xml:space="preserve"> – Re-staffing the Project’s Technical Assistance Team (TAT)</w:t>
            </w:r>
          </w:p>
        </w:tc>
        <w:tc>
          <w:tcPr>
            <w:tcW w:w="4140" w:type="dxa"/>
            <w:vAlign w:val="center"/>
          </w:tcPr>
          <w:p w14:paraId="58EF9065" w14:textId="77777777" w:rsidR="00140FA1" w:rsidRPr="002B54B4" w:rsidRDefault="00140FA1" w:rsidP="002B54B4">
            <w:pPr>
              <w:spacing w:before="0"/>
              <w:jc w:val="both"/>
              <w:rPr>
                <w:rFonts w:ascii="Myriad Pro" w:hAnsi="Myriad Pro" w:cs="Arial"/>
                <w:sz w:val="18"/>
                <w:szCs w:val="18"/>
              </w:rPr>
            </w:pPr>
            <w:r w:rsidRPr="002B54B4">
              <w:rPr>
                <w:rFonts w:ascii="Myriad Pro" w:hAnsi="Myriad Pro" w:cs="Arial"/>
                <w:sz w:val="18"/>
                <w:szCs w:val="18"/>
              </w:rPr>
              <w:t xml:space="preserve">To be fulfilled within 4 months of </w:t>
            </w:r>
            <w:r w:rsidR="00BC08D1" w:rsidRPr="002B54B4">
              <w:rPr>
                <w:rFonts w:ascii="Myriad Pro" w:hAnsi="Myriad Pro" w:cs="Arial"/>
                <w:sz w:val="18"/>
                <w:szCs w:val="18"/>
              </w:rPr>
              <w:t>the 2</w:t>
            </w:r>
            <w:r w:rsidR="00BC08D1" w:rsidRPr="002B54B4">
              <w:rPr>
                <w:rFonts w:ascii="Myriad Pro" w:hAnsi="Myriad Pro" w:cs="Arial"/>
                <w:sz w:val="18"/>
                <w:szCs w:val="18"/>
                <w:vertAlign w:val="superscript"/>
              </w:rPr>
              <w:t>nd</w:t>
            </w:r>
            <w:r w:rsidR="00BC08D1" w:rsidRPr="002B54B4">
              <w:rPr>
                <w:rFonts w:ascii="Myriad Pro" w:hAnsi="Myriad Pro" w:cs="Arial"/>
                <w:sz w:val="18"/>
                <w:szCs w:val="18"/>
              </w:rPr>
              <w:t xml:space="preserve"> phase of the project</w:t>
            </w:r>
            <w:r w:rsidRPr="002B54B4">
              <w:rPr>
                <w:rFonts w:ascii="Myriad Pro" w:hAnsi="Myriad Pro" w:cs="Arial"/>
                <w:sz w:val="18"/>
                <w:szCs w:val="18"/>
              </w:rPr>
              <w:t xml:space="preserve"> </w:t>
            </w:r>
          </w:p>
        </w:tc>
      </w:tr>
      <w:tr w:rsidR="00140FA1" w:rsidRPr="002B54B4" w14:paraId="776C7C81" w14:textId="77777777" w:rsidTr="00CF43E7">
        <w:trPr>
          <w:jc w:val="center"/>
        </w:trPr>
        <w:tc>
          <w:tcPr>
            <w:tcW w:w="4365" w:type="dxa"/>
            <w:vAlign w:val="center"/>
          </w:tcPr>
          <w:p w14:paraId="40CAA4A9" w14:textId="77777777" w:rsidR="00140FA1" w:rsidRPr="002B54B4" w:rsidRDefault="00140FA1" w:rsidP="002B54B4">
            <w:pPr>
              <w:spacing w:before="0"/>
              <w:jc w:val="both"/>
              <w:rPr>
                <w:rFonts w:ascii="Myriad Pro" w:hAnsi="Myriad Pro" w:cs="Arial"/>
                <w:sz w:val="18"/>
                <w:szCs w:val="18"/>
              </w:rPr>
            </w:pPr>
            <w:r w:rsidRPr="002B54B4">
              <w:rPr>
                <w:rFonts w:ascii="Myriad Pro" w:hAnsi="Myriad Pro" w:cs="Arial"/>
                <w:sz w:val="18"/>
                <w:szCs w:val="18"/>
              </w:rPr>
              <w:t xml:space="preserve">Activity </w:t>
            </w:r>
            <w:r w:rsidR="00BC08D1" w:rsidRPr="002B54B4">
              <w:rPr>
                <w:rFonts w:ascii="Myriad Pro" w:hAnsi="Myriad Pro" w:cs="Arial"/>
                <w:sz w:val="18"/>
                <w:szCs w:val="18"/>
              </w:rPr>
              <w:t>1.1</w:t>
            </w:r>
            <w:r w:rsidRPr="002B54B4">
              <w:rPr>
                <w:rFonts w:ascii="Myriad Pro" w:hAnsi="Myriad Pro" w:cs="Arial"/>
                <w:sz w:val="18"/>
                <w:szCs w:val="18"/>
              </w:rPr>
              <w:t xml:space="preserve"> - Consultations and advice at republican and local levels</w:t>
            </w:r>
          </w:p>
        </w:tc>
        <w:tc>
          <w:tcPr>
            <w:tcW w:w="4140" w:type="dxa"/>
            <w:vAlign w:val="center"/>
          </w:tcPr>
          <w:p w14:paraId="391BB7F1" w14:textId="77777777" w:rsidR="00140FA1" w:rsidRPr="002B54B4" w:rsidRDefault="00140FA1" w:rsidP="002B54B4">
            <w:pPr>
              <w:spacing w:before="0"/>
              <w:jc w:val="both"/>
              <w:rPr>
                <w:rFonts w:ascii="Myriad Pro" w:hAnsi="Myriad Pro" w:cs="Arial"/>
                <w:sz w:val="18"/>
                <w:szCs w:val="18"/>
              </w:rPr>
            </w:pPr>
            <w:r w:rsidRPr="002B54B4">
              <w:rPr>
                <w:rFonts w:ascii="Myriad Pro" w:hAnsi="Myriad Pro" w:cs="Arial"/>
                <w:sz w:val="18"/>
                <w:szCs w:val="18"/>
              </w:rPr>
              <w:t xml:space="preserve">To take place </w:t>
            </w:r>
            <w:r w:rsidR="00BC08D1" w:rsidRPr="002B54B4">
              <w:rPr>
                <w:rFonts w:ascii="Myriad Pro" w:hAnsi="Myriad Pro" w:cs="Arial"/>
                <w:sz w:val="18"/>
                <w:szCs w:val="18"/>
              </w:rPr>
              <w:t>throughout the second phase of the project</w:t>
            </w:r>
          </w:p>
        </w:tc>
      </w:tr>
      <w:tr w:rsidR="00140FA1" w:rsidRPr="002B54B4" w14:paraId="1A56C2CD" w14:textId="77777777" w:rsidTr="00CF43E7">
        <w:trPr>
          <w:jc w:val="center"/>
        </w:trPr>
        <w:tc>
          <w:tcPr>
            <w:tcW w:w="4365" w:type="dxa"/>
            <w:vAlign w:val="center"/>
          </w:tcPr>
          <w:p w14:paraId="17F1468B" w14:textId="77777777" w:rsidR="00140FA1" w:rsidRPr="002B54B4" w:rsidRDefault="00140FA1" w:rsidP="002B54B4">
            <w:pPr>
              <w:spacing w:before="0"/>
              <w:jc w:val="both"/>
              <w:rPr>
                <w:rFonts w:ascii="Myriad Pro" w:hAnsi="Myriad Pro" w:cs="Arial"/>
                <w:sz w:val="18"/>
                <w:szCs w:val="18"/>
              </w:rPr>
            </w:pPr>
            <w:r w:rsidRPr="002B54B4">
              <w:rPr>
                <w:rFonts w:ascii="Myriad Pro" w:hAnsi="Myriad Pro" w:cs="Arial"/>
                <w:sz w:val="18"/>
                <w:szCs w:val="18"/>
              </w:rPr>
              <w:t xml:space="preserve">Activity </w:t>
            </w:r>
            <w:r w:rsidR="00BC08D1" w:rsidRPr="002B54B4">
              <w:rPr>
                <w:rFonts w:ascii="Myriad Pro" w:hAnsi="Myriad Pro" w:cs="Arial"/>
                <w:sz w:val="18"/>
                <w:szCs w:val="18"/>
              </w:rPr>
              <w:t>2.1.</w:t>
            </w:r>
            <w:r w:rsidRPr="002B54B4">
              <w:rPr>
                <w:rFonts w:ascii="Myriad Pro" w:hAnsi="Myriad Pro" w:cs="Arial"/>
                <w:sz w:val="18"/>
                <w:szCs w:val="18"/>
              </w:rPr>
              <w:t xml:space="preserve"> - Support to the possible set-up of a development </w:t>
            </w:r>
            <w:r w:rsidR="00BC08D1" w:rsidRPr="002B54B4">
              <w:rPr>
                <w:rFonts w:ascii="Myriad Pro" w:hAnsi="Myriad Pro" w:cs="Arial"/>
                <w:sz w:val="18"/>
                <w:szCs w:val="18"/>
              </w:rPr>
              <w:t>Organization</w:t>
            </w:r>
            <w:r w:rsidRPr="002B54B4">
              <w:rPr>
                <w:rFonts w:ascii="Myriad Pro" w:hAnsi="Myriad Pro" w:cs="Arial"/>
                <w:sz w:val="18"/>
                <w:szCs w:val="18"/>
              </w:rPr>
              <w:t xml:space="preserve"> and its Governing Board</w:t>
            </w:r>
          </w:p>
        </w:tc>
        <w:tc>
          <w:tcPr>
            <w:tcW w:w="4140" w:type="dxa"/>
            <w:vAlign w:val="center"/>
          </w:tcPr>
          <w:p w14:paraId="1E2C08B5" w14:textId="77777777" w:rsidR="00140FA1" w:rsidRPr="002B54B4" w:rsidRDefault="00140FA1" w:rsidP="002B54B4">
            <w:pPr>
              <w:spacing w:before="0"/>
              <w:jc w:val="both"/>
              <w:rPr>
                <w:rFonts w:ascii="Myriad Pro" w:hAnsi="Myriad Pro" w:cs="Arial"/>
                <w:sz w:val="18"/>
                <w:szCs w:val="18"/>
              </w:rPr>
            </w:pPr>
            <w:r w:rsidRPr="002B54B4">
              <w:rPr>
                <w:rFonts w:ascii="Myriad Pro" w:hAnsi="Myriad Pro" w:cs="Arial"/>
                <w:sz w:val="18"/>
                <w:szCs w:val="18"/>
              </w:rPr>
              <w:t xml:space="preserve">To </w:t>
            </w:r>
            <w:r w:rsidR="00BC08D1" w:rsidRPr="002B54B4">
              <w:rPr>
                <w:rFonts w:ascii="Myriad Pro" w:hAnsi="Myriad Pro" w:cs="Arial"/>
                <w:sz w:val="18"/>
                <w:szCs w:val="18"/>
              </w:rPr>
              <w:t>take place from July 2012 onwards</w:t>
            </w:r>
          </w:p>
        </w:tc>
      </w:tr>
      <w:tr w:rsidR="00140FA1" w:rsidRPr="002B54B4" w14:paraId="7EE1A03A" w14:textId="77777777" w:rsidTr="00CF43E7">
        <w:trPr>
          <w:jc w:val="center"/>
        </w:trPr>
        <w:tc>
          <w:tcPr>
            <w:tcW w:w="4365" w:type="dxa"/>
            <w:vAlign w:val="center"/>
          </w:tcPr>
          <w:p w14:paraId="0D7BEB0C" w14:textId="3C0A9B56" w:rsidR="00140FA1" w:rsidRPr="002B54B4" w:rsidRDefault="00140FA1" w:rsidP="002B54B4">
            <w:pPr>
              <w:spacing w:before="0"/>
              <w:jc w:val="both"/>
              <w:rPr>
                <w:rFonts w:ascii="Myriad Pro" w:hAnsi="Myriad Pro" w:cs="Arial"/>
                <w:sz w:val="18"/>
                <w:szCs w:val="18"/>
              </w:rPr>
            </w:pPr>
            <w:r w:rsidRPr="002B54B4">
              <w:rPr>
                <w:rFonts w:ascii="Myriad Pro" w:hAnsi="Myriad Pro" w:cs="Arial"/>
                <w:sz w:val="18"/>
                <w:szCs w:val="18"/>
              </w:rPr>
              <w:t xml:space="preserve">Activity </w:t>
            </w:r>
            <w:r w:rsidR="00BC08D1" w:rsidRPr="002B54B4">
              <w:rPr>
                <w:rFonts w:ascii="Myriad Pro" w:hAnsi="Myriad Pro" w:cs="Arial"/>
                <w:sz w:val="18"/>
                <w:szCs w:val="18"/>
              </w:rPr>
              <w:t>2.2.</w:t>
            </w:r>
            <w:r w:rsidRPr="002B54B4">
              <w:rPr>
                <w:rFonts w:ascii="Myriad Pro" w:hAnsi="Myriad Pro" w:cs="Arial"/>
                <w:sz w:val="18"/>
                <w:szCs w:val="18"/>
              </w:rPr>
              <w:t xml:space="preserve">- </w:t>
            </w:r>
            <w:r w:rsidR="00123C1D" w:rsidRPr="002B54B4">
              <w:rPr>
                <w:rFonts w:ascii="Myriad Pro" w:hAnsi="Myriad Pro" w:cs="Arial"/>
                <w:sz w:val="18"/>
                <w:szCs w:val="18"/>
              </w:rPr>
              <w:t>Support</w:t>
            </w:r>
            <w:r w:rsidR="00BC08D1" w:rsidRPr="002B54B4">
              <w:rPr>
                <w:rFonts w:ascii="Myriad Pro" w:hAnsi="Myriad Pro" w:cs="Arial"/>
                <w:sz w:val="18"/>
                <w:szCs w:val="18"/>
              </w:rPr>
              <w:t xml:space="preserve"> to organization’s operational preparation</w:t>
            </w:r>
          </w:p>
        </w:tc>
        <w:tc>
          <w:tcPr>
            <w:tcW w:w="4140" w:type="dxa"/>
            <w:vAlign w:val="center"/>
          </w:tcPr>
          <w:p w14:paraId="65F4E427" w14:textId="77777777" w:rsidR="00140FA1" w:rsidRPr="002B54B4" w:rsidRDefault="00BC08D1" w:rsidP="002B54B4">
            <w:pPr>
              <w:spacing w:before="0"/>
              <w:jc w:val="both"/>
              <w:rPr>
                <w:rFonts w:ascii="Myriad Pro" w:hAnsi="Myriad Pro" w:cs="Arial"/>
                <w:sz w:val="18"/>
                <w:szCs w:val="18"/>
              </w:rPr>
            </w:pPr>
            <w:r w:rsidRPr="002B54B4">
              <w:rPr>
                <w:rFonts w:ascii="Myriad Pro" w:hAnsi="Myriad Pro" w:cs="Arial"/>
                <w:sz w:val="18"/>
                <w:szCs w:val="18"/>
              </w:rPr>
              <w:t xml:space="preserve">To take place from September 2012 onwards </w:t>
            </w:r>
          </w:p>
        </w:tc>
      </w:tr>
      <w:tr w:rsidR="00140FA1" w:rsidRPr="002B54B4" w14:paraId="0F42109C" w14:textId="77777777" w:rsidTr="00CF43E7">
        <w:trPr>
          <w:jc w:val="center"/>
        </w:trPr>
        <w:tc>
          <w:tcPr>
            <w:tcW w:w="4365" w:type="dxa"/>
            <w:vAlign w:val="center"/>
          </w:tcPr>
          <w:p w14:paraId="30CCDF23" w14:textId="77777777" w:rsidR="00140FA1" w:rsidRPr="002B54B4" w:rsidRDefault="00140FA1" w:rsidP="002B54B4">
            <w:pPr>
              <w:spacing w:before="0"/>
              <w:jc w:val="both"/>
              <w:rPr>
                <w:rFonts w:ascii="Myriad Pro" w:hAnsi="Myriad Pro" w:cs="Arial"/>
                <w:sz w:val="18"/>
                <w:szCs w:val="18"/>
              </w:rPr>
            </w:pPr>
            <w:r w:rsidRPr="002B54B4">
              <w:rPr>
                <w:rFonts w:ascii="Myriad Pro" w:hAnsi="Myriad Pro" w:cs="Arial"/>
                <w:sz w:val="18"/>
                <w:szCs w:val="18"/>
              </w:rPr>
              <w:t xml:space="preserve">Activity </w:t>
            </w:r>
            <w:r w:rsidR="00BC08D1" w:rsidRPr="002B54B4">
              <w:rPr>
                <w:rFonts w:ascii="Myriad Pro" w:hAnsi="Myriad Pro" w:cs="Arial"/>
                <w:sz w:val="18"/>
                <w:szCs w:val="18"/>
              </w:rPr>
              <w:t>2.3.</w:t>
            </w:r>
            <w:r w:rsidRPr="002B54B4">
              <w:rPr>
                <w:rFonts w:ascii="Myriad Pro" w:hAnsi="Myriad Pro" w:cs="Arial"/>
                <w:sz w:val="18"/>
                <w:szCs w:val="18"/>
              </w:rPr>
              <w:t xml:space="preserve"> - “Learning by doing”/coaching programme</w:t>
            </w:r>
          </w:p>
        </w:tc>
        <w:tc>
          <w:tcPr>
            <w:tcW w:w="4140" w:type="dxa"/>
            <w:vAlign w:val="center"/>
          </w:tcPr>
          <w:p w14:paraId="3E99042D" w14:textId="77777777" w:rsidR="00140FA1" w:rsidRPr="002B54B4" w:rsidRDefault="00140FA1" w:rsidP="002B54B4">
            <w:pPr>
              <w:spacing w:before="0"/>
              <w:jc w:val="both"/>
              <w:rPr>
                <w:rFonts w:ascii="Myriad Pro" w:hAnsi="Myriad Pro" w:cs="Arial"/>
                <w:sz w:val="18"/>
                <w:szCs w:val="18"/>
              </w:rPr>
            </w:pPr>
            <w:r w:rsidRPr="002B54B4">
              <w:rPr>
                <w:rFonts w:ascii="Myriad Pro" w:hAnsi="Myriad Pro" w:cs="Arial"/>
                <w:sz w:val="18"/>
                <w:szCs w:val="18"/>
              </w:rPr>
              <w:t xml:space="preserve">To take </w:t>
            </w:r>
            <w:r w:rsidR="00BC08D1" w:rsidRPr="002B54B4">
              <w:rPr>
                <w:rFonts w:ascii="Myriad Pro" w:hAnsi="Myriad Pro" w:cs="Arial"/>
                <w:sz w:val="18"/>
                <w:szCs w:val="18"/>
              </w:rPr>
              <w:t>place throughout the second phase of the Project</w:t>
            </w:r>
          </w:p>
        </w:tc>
      </w:tr>
      <w:tr w:rsidR="00BC08D1" w:rsidRPr="002B54B4" w14:paraId="4A237480" w14:textId="77777777" w:rsidTr="00CF43E7">
        <w:trPr>
          <w:jc w:val="center"/>
        </w:trPr>
        <w:tc>
          <w:tcPr>
            <w:tcW w:w="4365" w:type="dxa"/>
            <w:vAlign w:val="center"/>
          </w:tcPr>
          <w:p w14:paraId="7483F77A" w14:textId="77777777" w:rsidR="00BC08D1" w:rsidRPr="002B54B4" w:rsidRDefault="00BC08D1" w:rsidP="002B54B4">
            <w:pPr>
              <w:spacing w:before="0"/>
              <w:jc w:val="both"/>
              <w:rPr>
                <w:rFonts w:ascii="Myriad Pro" w:hAnsi="Myriad Pro" w:cs="Arial"/>
                <w:sz w:val="18"/>
                <w:szCs w:val="18"/>
              </w:rPr>
            </w:pPr>
            <w:r w:rsidRPr="002B54B4">
              <w:rPr>
                <w:rFonts w:ascii="Myriad Pro" w:hAnsi="Myriad Pro" w:cs="Arial"/>
                <w:sz w:val="18"/>
                <w:szCs w:val="18"/>
              </w:rPr>
              <w:t>Activity 2.4. Support to partnership building at local level (and for the LDA if set up)</w:t>
            </w:r>
          </w:p>
        </w:tc>
        <w:tc>
          <w:tcPr>
            <w:tcW w:w="4140" w:type="dxa"/>
            <w:vAlign w:val="center"/>
          </w:tcPr>
          <w:p w14:paraId="05B9F61D" w14:textId="77777777" w:rsidR="00BC08D1" w:rsidRPr="002B54B4" w:rsidRDefault="00BC08D1" w:rsidP="002B54B4">
            <w:pPr>
              <w:spacing w:before="0"/>
              <w:jc w:val="both"/>
              <w:rPr>
                <w:rFonts w:ascii="Myriad Pro" w:hAnsi="Myriad Pro" w:cs="Arial"/>
                <w:sz w:val="18"/>
                <w:szCs w:val="18"/>
              </w:rPr>
            </w:pPr>
            <w:r w:rsidRPr="002B54B4">
              <w:rPr>
                <w:rFonts w:ascii="Myriad Pro" w:hAnsi="Myriad Pro" w:cs="Arial"/>
                <w:sz w:val="18"/>
                <w:szCs w:val="18"/>
              </w:rPr>
              <w:t>To take place throughout the second phase of the Project</w:t>
            </w:r>
          </w:p>
        </w:tc>
      </w:tr>
      <w:tr w:rsidR="00123C1D" w:rsidRPr="002B54B4" w14:paraId="07282695" w14:textId="77777777" w:rsidTr="00CF43E7">
        <w:trPr>
          <w:jc w:val="center"/>
        </w:trPr>
        <w:tc>
          <w:tcPr>
            <w:tcW w:w="4365" w:type="dxa"/>
            <w:vAlign w:val="center"/>
          </w:tcPr>
          <w:p w14:paraId="3B608625" w14:textId="0BFF51BE" w:rsidR="00123C1D" w:rsidRPr="002B54B4" w:rsidRDefault="00123C1D" w:rsidP="002B54B4">
            <w:pPr>
              <w:spacing w:before="0"/>
              <w:jc w:val="both"/>
              <w:rPr>
                <w:rFonts w:ascii="Myriad Pro" w:hAnsi="Myriad Pro" w:cs="Arial"/>
                <w:sz w:val="18"/>
                <w:szCs w:val="18"/>
              </w:rPr>
            </w:pPr>
            <w:r w:rsidRPr="002B54B4">
              <w:rPr>
                <w:rFonts w:ascii="Myriad Pro" w:hAnsi="Myriad Pro" w:cs="Arial"/>
                <w:sz w:val="18"/>
                <w:szCs w:val="18"/>
              </w:rPr>
              <w:t>Activity 3.1. Effectiveness analysis of the Organisation</w:t>
            </w:r>
          </w:p>
        </w:tc>
        <w:tc>
          <w:tcPr>
            <w:tcW w:w="4140" w:type="dxa"/>
            <w:vAlign w:val="center"/>
          </w:tcPr>
          <w:p w14:paraId="0107111D" w14:textId="43ED7429" w:rsidR="00123C1D" w:rsidRPr="002B54B4" w:rsidRDefault="00167065" w:rsidP="002B54B4">
            <w:pPr>
              <w:spacing w:before="0"/>
              <w:jc w:val="both"/>
              <w:rPr>
                <w:rFonts w:ascii="Myriad Pro" w:hAnsi="Myriad Pro" w:cs="Arial"/>
                <w:sz w:val="18"/>
                <w:szCs w:val="18"/>
              </w:rPr>
            </w:pPr>
            <w:r w:rsidRPr="002B54B4">
              <w:rPr>
                <w:rFonts w:ascii="Myriad Pro" w:hAnsi="Myriad Pro" w:cs="Arial"/>
                <w:sz w:val="18"/>
                <w:szCs w:val="18"/>
              </w:rPr>
              <w:t>To take place from March till May 2013</w:t>
            </w:r>
          </w:p>
        </w:tc>
      </w:tr>
      <w:tr w:rsidR="00123C1D" w:rsidRPr="002B54B4" w14:paraId="327D4CFD" w14:textId="77777777" w:rsidTr="00CF43E7">
        <w:trPr>
          <w:jc w:val="center"/>
        </w:trPr>
        <w:tc>
          <w:tcPr>
            <w:tcW w:w="4365" w:type="dxa"/>
            <w:vAlign w:val="center"/>
          </w:tcPr>
          <w:p w14:paraId="5E5DDAED" w14:textId="2BDA6886" w:rsidR="00123C1D" w:rsidRPr="002B54B4" w:rsidRDefault="00123C1D" w:rsidP="002B54B4">
            <w:pPr>
              <w:spacing w:before="0"/>
              <w:jc w:val="both"/>
              <w:rPr>
                <w:rFonts w:ascii="Myriad Pro" w:hAnsi="Myriad Pro" w:cs="Arial"/>
                <w:sz w:val="18"/>
                <w:szCs w:val="18"/>
              </w:rPr>
            </w:pPr>
            <w:r w:rsidRPr="002B54B4">
              <w:rPr>
                <w:rFonts w:ascii="Myriad Pro" w:hAnsi="Myriad Pro" w:cs="Arial"/>
                <w:sz w:val="18"/>
                <w:szCs w:val="18"/>
              </w:rPr>
              <w:t>Activity 3.2. Project evaluation and results dissemination</w:t>
            </w:r>
          </w:p>
        </w:tc>
        <w:tc>
          <w:tcPr>
            <w:tcW w:w="4140" w:type="dxa"/>
            <w:vAlign w:val="center"/>
          </w:tcPr>
          <w:p w14:paraId="51A4988D" w14:textId="078E22D0" w:rsidR="00123C1D" w:rsidRPr="002B54B4" w:rsidRDefault="00167065" w:rsidP="002B54B4">
            <w:pPr>
              <w:spacing w:before="0"/>
              <w:jc w:val="both"/>
              <w:rPr>
                <w:rFonts w:ascii="Myriad Pro" w:hAnsi="Myriad Pro" w:cs="Arial"/>
                <w:sz w:val="18"/>
                <w:szCs w:val="18"/>
              </w:rPr>
            </w:pPr>
            <w:r w:rsidRPr="002B54B4">
              <w:rPr>
                <w:rFonts w:ascii="Myriad Pro" w:hAnsi="Myriad Pro" w:cs="Arial"/>
                <w:sz w:val="18"/>
                <w:szCs w:val="18"/>
              </w:rPr>
              <w:t>To take place from January till June 2013</w:t>
            </w:r>
          </w:p>
        </w:tc>
      </w:tr>
    </w:tbl>
    <w:p w14:paraId="4D3934A8" w14:textId="340062B4" w:rsidR="00BB1762" w:rsidRPr="00123C1D" w:rsidRDefault="00BC08D1" w:rsidP="00123E6C">
      <w:pPr>
        <w:spacing w:after="120"/>
        <w:jc w:val="both"/>
        <w:rPr>
          <w:rFonts w:ascii="Myriad Pro" w:hAnsi="Myriad Pro" w:cs="Arial"/>
        </w:rPr>
      </w:pPr>
      <w:r w:rsidRPr="00123C1D">
        <w:rPr>
          <w:rFonts w:ascii="Myriad Pro" w:hAnsi="Myriad Pro" w:cs="Arial"/>
        </w:rPr>
        <w:t xml:space="preserve">All activities </w:t>
      </w:r>
      <w:r w:rsidR="00167065">
        <w:rPr>
          <w:rFonts w:ascii="Myriad Pro" w:hAnsi="Myriad Pro" w:cs="Arial"/>
        </w:rPr>
        <w:t>were carried out</w:t>
      </w:r>
      <w:r w:rsidRPr="00123C1D">
        <w:rPr>
          <w:rFonts w:ascii="Myriad Pro" w:hAnsi="Myriad Pro" w:cs="Arial"/>
        </w:rPr>
        <w:t xml:space="preserve"> according to schedule.  The following sections provide details of these activities and key outputs generated.</w:t>
      </w:r>
    </w:p>
    <w:p w14:paraId="45E5820C" w14:textId="77777777" w:rsidR="00BB1762" w:rsidRPr="00FB7FB0" w:rsidRDefault="00BC08D1" w:rsidP="00167065">
      <w:pPr>
        <w:jc w:val="both"/>
        <w:rPr>
          <w:rFonts w:ascii="Myriad Pro" w:hAnsi="Myriad Pro"/>
          <w:szCs w:val="20"/>
        </w:rPr>
      </w:pPr>
      <w:r w:rsidRPr="00FB7FB0">
        <w:rPr>
          <w:rFonts w:ascii="Myriad Pro" w:hAnsi="Myriad Pro"/>
          <w:b/>
          <w:szCs w:val="20"/>
        </w:rPr>
        <w:t xml:space="preserve">Activity 0.1 - Project’s second phase launch </w:t>
      </w:r>
    </w:p>
    <w:p w14:paraId="10BAD7CF" w14:textId="77777777" w:rsidR="00712493" w:rsidRPr="00FB7FB0" w:rsidRDefault="002E024E" w:rsidP="00123E6C">
      <w:pPr>
        <w:jc w:val="both"/>
        <w:rPr>
          <w:rFonts w:ascii="Myriad Pro" w:hAnsi="Myriad Pro"/>
          <w:i/>
          <w:szCs w:val="20"/>
        </w:rPr>
      </w:pPr>
      <w:r w:rsidRPr="00FB7FB0">
        <w:rPr>
          <w:rFonts w:ascii="Myriad Pro" w:hAnsi="Myriad Pro"/>
          <w:i/>
          <w:szCs w:val="20"/>
        </w:rPr>
        <w:t xml:space="preserve">a) </w:t>
      </w:r>
      <w:r w:rsidR="00712493" w:rsidRPr="00FB7FB0">
        <w:rPr>
          <w:rFonts w:ascii="Myriad Pro" w:hAnsi="Myriad Pro"/>
          <w:i/>
          <w:szCs w:val="20"/>
        </w:rPr>
        <w:t>Launch and public information</w:t>
      </w:r>
    </w:p>
    <w:p w14:paraId="6AF5E4AE" w14:textId="7714F5C3" w:rsidR="00BC08D1" w:rsidRPr="00FB7FB0" w:rsidRDefault="00BF6DEC" w:rsidP="00123E6C">
      <w:pPr>
        <w:jc w:val="both"/>
        <w:rPr>
          <w:rFonts w:ascii="Myriad Pro" w:hAnsi="Myriad Pro"/>
          <w:szCs w:val="20"/>
        </w:rPr>
      </w:pPr>
      <w:r>
        <w:rPr>
          <w:rFonts w:ascii="Myriad Pro" w:hAnsi="Myriad Pro"/>
          <w:szCs w:val="20"/>
        </w:rPr>
        <w:t xml:space="preserve">Throughout March </w:t>
      </w:r>
      <w:r w:rsidR="0039780C">
        <w:rPr>
          <w:rFonts w:ascii="Myriad Pro" w:hAnsi="Myriad Pro"/>
          <w:szCs w:val="20"/>
        </w:rPr>
        <w:t>2012</w:t>
      </w:r>
      <w:r>
        <w:rPr>
          <w:rFonts w:ascii="Myriad Pro" w:hAnsi="Myriad Pro"/>
          <w:szCs w:val="20"/>
        </w:rPr>
        <w:t xml:space="preserve"> t</w:t>
      </w:r>
      <w:r w:rsidR="00167065">
        <w:rPr>
          <w:rFonts w:ascii="Myriad Pro" w:hAnsi="Myriad Pro"/>
          <w:szCs w:val="20"/>
        </w:rPr>
        <w:t>he</w:t>
      </w:r>
      <w:r w:rsidR="00BC08D1" w:rsidRPr="00FB7FB0">
        <w:rPr>
          <w:rFonts w:ascii="Myriad Pro" w:hAnsi="Myriad Pro"/>
          <w:szCs w:val="20"/>
        </w:rPr>
        <w:t xml:space="preserve"> Project </w:t>
      </w:r>
      <w:r>
        <w:rPr>
          <w:rFonts w:ascii="Myriad Pro" w:hAnsi="Myriad Pro"/>
          <w:szCs w:val="20"/>
        </w:rPr>
        <w:t>ensured the dissemination, to key stakeholders, of clear information on its</w:t>
      </w:r>
      <w:r w:rsidR="00BC08D1" w:rsidRPr="00FB7FB0">
        <w:rPr>
          <w:rFonts w:ascii="Myriad Pro" w:hAnsi="Myriad Pro"/>
          <w:szCs w:val="20"/>
        </w:rPr>
        <w:t xml:space="preserve"> second phase of activiti</w:t>
      </w:r>
      <w:r w:rsidR="004D632B" w:rsidRPr="00FB7FB0">
        <w:rPr>
          <w:rFonts w:ascii="Myriad Pro" w:hAnsi="Myriad Pro"/>
          <w:szCs w:val="20"/>
        </w:rPr>
        <w:t>e</w:t>
      </w:r>
      <w:r w:rsidR="00BC08D1" w:rsidRPr="00FB7FB0">
        <w:rPr>
          <w:rFonts w:ascii="Myriad Pro" w:hAnsi="Myriad Pro"/>
          <w:szCs w:val="20"/>
        </w:rPr>
        <w:t>s and its “</w:t>
      </w:r>
      <w:r w:rsidR="004D632B" w:rsidRPr="00FB7FB0">
        <w:rPr>
          <w:rFonts w:ascii="Myriad Pro" w:hAnsi="Myriad Pro"/>
          <w:szCs w:val="20"/>
        </w:rPr>
        <w:t>distancing</w:t>
      </w:r>
      <w:r w:rsidR="00BC08D1" w:rsidRPr="00FB7FB0">
        <w:rPr>
          <w:rFonts w:ascii="Myriad Pro" w:hAnsi="Myriad Pro"/>
          <w:szCs w:val="20"/>
        </w:rPr>
        <w:t xml:space="preserve">” from the RDA. </w:t>
      </w:r>
      <w:r>
        <w:rPr>
          <w:rFonts w:ascii="Myriad Pro" w:hAnsi="Myriad Pro"/>
          <w:szCs w:val="20"/>
        </w:rPr>
        <w:t xml:space="preserve">A new project brief was disseminated to all relevant stakeholders at a number of events and a presentation of the second phase of the project was made at a donors’ coordination meeting. A press lunch was organized which enabled Project staff to discuss with journalists </w:t>
      </w:r>
      <w:r w:rsidR="005F0E56">
        <w:rPr>
          <w:rFonts w:ascii="Myriad Pro" w:hAnsi="Myriad Pro"/>
          <w:szCs w:val="20"/>
        </w:rPr>
        <w:t xml:space="preserve">the new focus of the project and expected results for improved regional and local development. At the Donors’ Forum, organized in May 2012 by the Ministry of Economic Development and Trade of ARC, the Project’s staff had the opportunity to present its revised set of activities. </w:t>
      </w:r>
    </w:p>
    <w:p w14:paraId="45D791E2" w14:textId="77777777" w:rsidR="004D632B" w:rsidRPr="00B56080" w:rsidRDefault="004D632B" w:rsidP="00123E6C">
      <w:pPr>
        <w:jc w:val="both"/>
        <w:rPr>
          <w:rFonts w:ascii="Myriad Pro" w:hAnsi="Myriad Pro"/>
          <w:szCs w:val="20"/>
        </w:rPr>
      </w:pPr>
      <w:r w:rsidRPr="00B56080">
        <w:rPr>
          <w:rFonts w:ascii="Myriad Pro" w:hAnsi="Myriad Pro"/>
          <w:szCs w:val="20"/>
        </w:rPr>
        <w:t xml:space="preserve">Information on the </w:t>
      </w:r>
      <w:r w:rsidR="00B452A0" w:rsidRPr="00B56080">
        <w:rPr>
          <w:rFonts w:ascii="Myriad Pro" w:hAnsi="Myriad Pro"/>
          <w:szCs w:val="20"/>
        </w:rPr>
        <w:t xml:space="preserve">launch of the </w:t>
      </w:r>
      <w:r w:rsidRPr="00B56080">
        <w:rPr>
          <w:rFonts w:ascii="Myriad Pro" w:hAnsi="Myriad Pro"/>
          <w:szCs w:val="20"/>
        </w:rPr>
        <w:t xml:space="preserve">Second Phase of </w:t>
      </w:r>
      <w:r w:rsidR="002E024E" w:rsidRPr="00B56080">
        <w:rPr>
          <w:rFonts w:ascii="Myriad Pro" w:hAnsi="Myriad Pro"/>
          <w:szCs w:val="20"/>
        </w:rPr>
        <w:t>the</w:t>
      </w:r>
      <w:r w:rsidRPr="00B56080">
        <w:rPr>
          <w:rFonts w:ascii="Myriad Pro" w:hAnsi="Myriad Pro"/>
          <w:szCs w:val="20"/>
        </w:rPr>
        <w:t xml:space="preserve"> Project was reflected in news’ articles of 11 Crimean media, as well as at the web-site of the Ministry of </w:t>
      </w:r>
      <w:r w:rsidR="002E024E" w:rsidRPr="00B56080">
        <w:rPr>
          <w:rFonts w:ascii="Myriad Pro" w:hAnsi="Myriad Pro"/>
          <w:szCs w:val="20"/>
        </w:rPr>
        <w:t>Economic Development and</w:t>
      </w:r>
      <w:r w:rsidR="00B452A0" w:rsidRPr="00B56080">
        <w:rPr>
          <w:rFonts w:ascii="Myriad Pro" w:hAnsi="Myriad Pro"/>
          <w:szCs w:val="20"/>
        </w:rPr>
        <w:t xml:space="preserve"> </w:t>
      </w:r>
      <w:r w:rsidR="002E024E" w:rsidRPr="00B56080">
        <w:rPr>
          <w:rFonts w:ascii="Myriad Pro" w:hAnsi="Myriad Pro"/>
          <w:szCs w:val="20"/>
        </w:rPr>
        <w:t>T</w:t>
      </w:r>
      <w:r w:rsidRPr="00B56080">
        <w:rPr>
          <w:rFonts w:ascii="Myriad Pro" w:hAnsi="Myriad Pro"/>
          <w:szCs w:val="20"/>
        </w:rPr>
        <w:t>rade, and that of UNDP sub-office in Crimea</w:t>
      </w:r>
      <w:r w:rsidR="002E024E" w:rsidRPr="00B56080">
        <w:rPr>
          <w:rFonts w:ascii="Myriad Pro" w:hAnsi="Myriad Pro"/>
          <w:szCs w:val="20"/>
        </w:rPr>
        <w:t xml:space="preserve">. </w:t>
      </w:r>
      <w:r w:rsidRPr="00B56080">
        <w:rPr>
          <w:rFonts w:ascii="Myriad Pro" w:hAnsi="Myriad Pro"/>
          <w:szCs w:val="20"/>
        </w:rPr>
        <w:lastRenderedPageBreak/>
        <w:t>The reasons why the Project was refocused were explained by UNDP (Adeline Gonay) during a press interview with BBC correspondent in Crimea. The article was published on the BBC internet site on 23 March 2012.</w:t>
      </w:r>
    </w:p>
    <w:p w14:paraId="1A755D97" w14:textId="77777777" w:rsidR="005F0E56" w:rsidRDefault="00B452A0" w:rsidP="00123E6C">
      <w:pPr>
        <w:jc w:val="both"/>
        <w:rPr>
          <w:rFonts w:ascii="Myriad Pro" w:hAnsi="Myriad Pro"/>
          <w:i/>
          <w:szCs w:val="20"/>
        </w:rPr>
      </w:pPr>
      <w:r>
        <w:rPr>
          <w:rFonts w:ascii="Myriad Pro" w:hAnsi="Myriad Pro"/>
          <w:i/>
          <w:szCs w:val="20"/>
        </w:rPr>
        <w:t xml:space="preserve">b)  </w:t>
      </w:r>
      <w:r w:rsidR="005F0E56">
        <w:rPr>
          <w:rFonts w:ascii="Myriad Pro" w:hAnsi="Myriad Pro"/>
          <w:i/>
          <w:szCs w:val="20"/>
        </w:rPr>
        <w:t>Selection of pilot sub-regions</w:t>
      </w:r>
    </w:p>
    <w:p w14:paraId="7A7B8E89" w14:textId="25A515B5" w:rsidR="00712493" w:rsidRDefault="005F0E56" w:rsidP="004F4F1B">
      <w:pPr>
        <w:jc w:val="both"/>
        <w:rPr>
          <w:rFonts w:ascii="Myriad Pro" w:hAnsi="Myriad Pro"/>
          <w:szCs w:val="20"/>
        </w:rPr>
      </w:pPr>
      <w:r>
        <w:rPr>
          <w:rFonts w:ascii="Myriad Pro" w:hAnsi="Myriad Pro"/>
          <w:szCs w:val="20"/>
        </w:rPr>
        <w:t xml:space="preserve">By April 2012, 5 pilot districts/cities were </w:t>
      </w:r>
      <w:r w:rsidR="004F4F1B">
        <w:rPr>
          <w:rFonts w:ascii="Myriad Pro" w:hAnsi="Myriad Pro"/>
          <w:szCs w:val="20"/>
        </w:rPr>
        <w:t xml:space="preserve">identified by a Selection Committee comprising members of the Government, representatives of international projects and Project staff. The </w:t>
      </w:r>
      <w:r w:rsidR="00712493" w:rsidRPr="00FB7FB0">
        <w:rPr>
          <w:rFonts w:ascii="Myriad Pro" w:hAnsi="Myriad Pro"/>
          <w:szCs w:val="20"/>
        </w:rPr>
        <w:t xml:space="preserve">following districts and municipalities were </w:t>
      </w:r>
      <w:r w:rsidR="004F4F1B">
        <w:rPr>
          <w:rFonts w:ascii="Myriad Pro" w:hAnsi="Myriad Pro"/>
          <w:szCs w:val="20"/>
        </w:rPr>
        <w:t xml:space="preserve">selected: Bakhchisarayskiy, Nizhnegorskiy and Kirovskiy districts and the cities of Yevpatoria and Feodosia.  Partnership agreements between UNDP and the 5 administrative units’ representatives were signed in May 2012, with participation of the Council of Ministers and with republican mass media presence. </w:t>
      </w:r>
      <w:r w:rsidR="00114110">
        <w:rPr>
          <w:rFonts w:ascii="Myriad Pro" w:hAnsi="Myriad Pro"/>
          <w:szCs w:val="20"/>
        </w:rPr>
        <w:t>A 6</w:t>
      </w:r>
      <w:r w:rsidR="00114110" w:rsidRPr="00114110">
        <w:rPr>
          <w:rFonts w:ascii="Myriad Pro" w:hAnsi="Myriad Pro"/>
          <w:szCs w:val="20"/>
          <w:vertAlign w:val="superscript"/>
        </w:rPr>
        <w:t>th</w:t>
      </w:r>
      <w:r w:rsidR="00114110">
        <w:rPr>
          <w:rFonts w:ascii="Myriad Pro" w:hAnsi="Myriad Pro"/>
          <w:szCs w:val="20"/>
        </w:rPr>
        <w:t xml:space="preserve"> pilot district (Chernomorskiy), taking into account the strategic planning work that had </w:t>
      </w:r>
      <w:r w:rsidR="00443ED0">
        <w:rPr>
          <w:rFonts w:ascii="Myriad Pro" w:hAnsi="Myriad Pro"/>
          <w:szCs w:val="20"/>
        </w:rPr>
        <w:t xml:space="preserve">successfully taken place in 2011 and 2012 with Project’s support and the keen interest from district’s senior official to continue being involved in Project’s activities, </w:t>
      </w:r>
      <w:r w:rsidR="00114110">
        <w:rPr>
          <w:rFonts w:ascii="Myriad Pro" w:hAnsi="Myriad Pro"/>
          <w:szCs w:val="20"/>
        </w:rPr>
        <w:t xml:space="preserve">was formally attached to the Project in early 2013. </w:t>
      </w:r>
    </w:p>
    <w:p w14:paraId="46117B4D" w14:textId="77777777" w:rsidR="00BB1762" w:rsidRDefault="00BC08D1" w:rsidP="004F4F1B">
      <w:pPr>
        <w:jc w:val="both"/>
        <w:rPr>
          <w:rFonts w:ascii="Myriad Pro" w:hAnsi="Myriad Pro"/>
          <w:b/>
          <w:szCs w:val="20"/>
        </w:rPr>
      </w:pPr>
      <w:r w:rsidRPr="00FB7FB0">
        <w:rPr>
          <w:rFonts w:ascii="Myriad Pro" w:hAnsi="Myriad Pro"/>
          <w:b/>
          <w:szCs w:val="20"/>
        </w:rPr>
        <w:t>Activity 0.2 – Re-staffing the Project’s Technical Assistance Team (TAT)</w:t>
      </w:r>
    </w:p>
    <w:p w14:paraId="66D09B37" w14:textId="01A0CC30" w:rsidR="004F4F1B" w:rsidRDefault="004F4F1B" w:rsidP="004F4F1B">
      <w:pPr>
        <w:jc w:val="both"/>
        <w:rPr>
          <w:rFonts w:ascii="Myriad Pro" w:hAnsi="Myriad Pro"/>
          <w:szCs w:val="20"/>
        </w:rPr>
      </w:pPr>
      <w:r>
        <w:rPr>
          <w:rFonts w:ascii="Myriad Pro" w:hAnsi="Myriad Pro"/>
          <w:szCs w:val="20"/>
        </w:rPr>
        <w:t xml:space="preserve">According to the revised Description of the Action, a </w:t>
      </w:r>
      <w:r w:rsidR="00443ED0">
        <w:rPr>
          <w:rFonts w:ascii="Myriad Pro" w:hAnsi="Myriad Pro"/>
          <w:szCs w:val="20"/>
        </w:rPr>
        <w:t>revised</w:t>
      </w:r>
      <w:r>
        <w:rPr>
          <w:rFonts w:ascii="Myriad Pro" w:hAnsi="Myriad Pro"/>
          <w:szCs w:val="20"/>
        </w:rPr>
        <w:t xml:space="preserve"> Team structure had to be put in place in Phase II of the Project.  Key changes were as follows:</w:t>
      </w:r>
    </w:p>
    <w:p w14:paraId="4061AAEF" w14:textId="5F7A9D50" w:rsidR="004F4F1B" w:rsidRPr="004F4F1B" w:rsidRDefault="004F4F1B" w:rsidP="004F4F1B">
      <w:pPr>
        <w:jc w:val="both"/>
        <w:rPr>
          <w:rFonts w:ascii="Myriad Pro" w:hAnsi="Myriad Pro"/>
          <w:szCs w:val="20"/>
        </w:rPr>
      </w:pPr>
      <w:r>
        <w:rPr>
          <w:rFonts w:ascii="Myriad Pro" w:hAnsi="Myriad Pro"/>
          <w:i/>
          <w:szCs w:val="20"/>
        </w:rPr>
        <w:t>a)</w:t>
      </w:r>
      <w:r w:rsidR="002B54B4">
        <w:rPr>
          <w:rFonts w:ascii="Myriad Pro" w:hAnsi="Myriad Pro"/>
          <w:i/>
          <w:szCs w:val="20"/>
        </w:rPr>
        <w:t xml:space="preserve">  T</w:t>
      </w:r>
      <w:r>
        <w:rPr>
          <w:rFonts w:ascii="Myriad Pro" w:hAnsi="Myriad Pro"/>
          <w:i/>
          <w:szCs w:val="20"/>
        </w:rPr>
        <w:t xml:space="preserve">he International Team Leader </w:t>
      </w:r>
      <w:r w:rsidRPr="002B54B4">
        <w:rPr>
          <w:rFonts w:ascii="Myriad Pro" w:hAnsi="Myriad Pro"/>
          <w:szCs w:val="20"/>
        </w:rPr>
        <w:t xml:space="preserve">post </w:t>
      </w:r>
      <w:r w:rsidR="00FA2240">
        <w:rPr>
          <w:rFonts w:ascii="Myriad Pro" w:hAnsi="Myriad Pro"/>
          <w:szCs w:val="20"/>
        </w:rPr>
        <w:t xml:space="preserve">was discontinued at end </w:t>
      </w:r>
      <w:r w:rsidR="00FA2240" w:rsidRPr="0039780C">
        <w:rPr>
          <w:rFonts w:ascii="Myriad Pro" w:hAnsi="Myriad Pro"/>
          <w:szCs w:val="20"/>
        </w:rPr>
        <w:t xml:space="preserve">February </w:t>
      </w:r>
      <w:r w:rsidR="0039780C" w:rsidRPr="0039780C">
        <w:rPr>
          <w:rFonts w:ascii="Myriad Pro" w:hAnsi="Myriad Pro"/>
          <w:szCs w:val="20"/>
        </w:rPr>
        <w:t>2012</w:t>
      </w:r>
      <w:r w:rsidR="00FA2240" w:rsidRPr="0039780C">
        <w:rPr>
          <w:rFonts w:ascii="Myriad Pro" w:hAnsi="Myriad Pro"/>
          <w:szCs w:val="20"/>
        </w:rPr>
        <w:t>. This</w:t>
      </w:r>
      <w:r w:rsidR="00FA2240">
        <w:rPr>
          <w:rFonts w:ascii="Myriad Pro" w:hAnsi="Myriad Pro"/>
          <w:szCs w:val="20"/>
        </w:rPr>
        <w:t xml:space="preserve"> corresponded with the contract’s ending of the then Team Leader. UNDP, in consultation with the EU Delegation, </w:t>
      </w:r>
      <w:r w:rsidR="00EC5074">
        <w:rPr>
          <w:rFonts w:ascii="Myriad Pro" w:hAnsi="Myriad Pro"/>
          <w:szCs w:val="20"/>
        </w:rPr>
        <w:t xml:space="preserve">and given the fact that no remaining budget was available for this position, </w:t>
      </w:r>
      <w:r w:rsidR="00FA2240">
        <w:rPr>
          <w:rFonts w:ascii="Myriad Pro" w:hAnsi="Myriad Pro"/>
          <w:szCs w:val="20"/>
        </w:rPr>
        <w:t xml:space="preserve">decided to assign the project management function to the Head of the Sub-Office.  </w:t>
      </w:r>
    </w:p>
    <w:p w14:paraId="1D7CF8C1" w14:textId="7DF1E4B2" w:rsidR="004F4F1B" w:rsidRPr="004F4F1B" w:rsidRDefault="004F4F1B" w:rsidP="004F4F1B">
      <w:pPr>
        <w:jc w:val="both"/>
        <w:rPr>
          <w:rFonts w:ascii="Myriad Pro" w:hAnsi="Myriad Pro"/>
          <w:i/>
          <w:szCs w:val="20"/>
        </w:rPr>
      </w:pPr>
      <w:r w:rsidRPr="004F4F1B">
        <w:rPr>
          <w:rFonts w:ascii="Myriad Pro" w:hAnsi="Myriad Pro"/>
          <w:i/>
          <w:szCs w:val="20"/>
        </w:rPr>
        <w:t xml:space="preserve">b) </w:t>
      </w:r>
      <w:r w:rsidR="002B54B4">
        <w:rPr>
          <w:rFonts w:ascii="Myriad Pro" w:hAnsi="Myriad Pro"/>
          <w:i/>
          <w:szCs w:val="20"/>
        </w:rPr>
        <w:t xml:space="preserve"> </w:t>
      </w:r>
      <w:r w:rsidRPr="004F4F1B">
        <w:rPr>
          <w:rFonts w:ascii="Myriad Pro" w:hAnsi="Myriad Pro"/>
          <w:i/>
          <w:szCs w:val="20"/>
        </w:rPr>
        <w:t>Mid-term international expert</w:t>
      </w:r>
    </w:p>
    <w:p w14:paraId="15AAF90E" w14:textId="1FB4D6F6" w:rsidR="004F4F1B" w:rsidRDefault="00FA2240" w:rsidP="00643F49">
      <w:pPr>
        <w:spacing w:before="0"/>
        <w:jc w:val="both"/>
        <w:rPr>
          <w:rFonts w:ascii="Myriad Pro" w:hAnsi="Myriad Pro"/>
          <w:szCs w:val="20"/>
        </w:rPr>
      </w:pPr>
      <w:r>
        <w:rPr>
          <w:rFonts w:ascii="Myriad Pro" w:hAnsi="Myriad Pro"/>
          <w:szCs w:val="20"/>
        </w:rPr>
        <w:t>According to the revised Description of the Action,</w:t>
      </w:r>
      <w:r w:rsidR="004F4F1B" w:rsidRPr="004F4F1B">
        <w:rPr>
          <w:rFonts w:ascii="Myriad Pro" w:hAnsi="Myriad Pro"/>
          <w:szCs w:val="20"/>
        </w:rPr>
        <w:t xml:space="preserve"> a mid-term International Technical Advisor on Regional and Local Development</w:t>
      </w:r>
      <w:r>
        <w:rPr>
          <w:rFonts w:ascii="Myriad Pro" w:hAnsi="Myriad Pro"/>
          <w:szCs w:val="20"/>
        </w:rPr>
        <w:t xml:space="preserve"> was recruited</w:t>
      </w:r>
      <w:r w:rsidR="004F4F1B" w:rsidRPr="004F4F1B">
        <w:rPr>
          <w:rFonts w:ascii="Myriad Pro" w:hAnsi="Myriad Pro"/>
          <w:szCs w:val="20"/>
        </w:rPr>
        <w:t xml:space="preserve">. </w:t>
      </w:r>
      <w:r>
        <w:rPr>
          <w:rFonts w:ascii="Myriad Pro" w:hAnsi="Myriad Pro"/>
          <w:szCs w:val="20"/>
        </w:rPr>
        <w:t xml:space="preserve">This expert undertook regular missions to Crimea throughout the second phase. </w:t>
      </w:r>
    </w:p>
    <w:p w14:paraId="7398647F" w14:textId="43DF6A50" w:rsidR="00F276EB" w:rsidRPr="00F276EB" w:rsidRDefault="004F4F1B" w:rsidP="00123E6C">
      <w:pPr>
        <w:jc w:val="both"/>
        <w:rPr>
          <w:rFonts w:ascii="Myriad Pro" w:hAnsi="Myriad Pro"/>
          <w:i/>
          <w:szCs w:val="20"/>
        </w:rPr>
      </w:pPr>
      <w:r>
        <w:rPr>
          <w:rFonts w:ascii="Myriad Pro" w:hAnsi="Myriad Pro"/>
          <w:i/>
          <w:szCs w:val="20"/>
        </w:rPr>
        <w:t>c)</w:t>
      </w:r>
      <w:r w:rsidR="00F276EB" w:rsidRPr="00F276EB">
        <w:rPr>
          <w:rFonts w:ascii="Myriad Pro" w:hAnsi="Myriad Pro"/>
          <w:i/>
          <w:szCs w:val="20"/>
        </w:rPr>
        <w:t xml:space="preserve"> </w:t>
      </w:r>
      <w:r w:rsidR="002B54B4">
        <w:rPr>
          <w:rFonts w:ascii="Myriad Pro" w:hAnsi="Myriad Pro"/>
          <w:i/>
          <w:szCs w:val="20"/>
        </w:rPr>
        <w:t xml:space="preserve"> </w:t>
      </w:r>
      <w:r w:rsidR="00F276EB" w:rsidRPr="00F276EB">
        <w:rPr>
          <w:rFonts w:ascii="Myriad Pro" w:hAnsi="Myriad Pro"/>
          <w:i/>
          <w:szCs w:val="20"/>
        </w:rPr>
        <w:t>Project Development officers</w:t>
      </w:r>
    </w:p>
    <w:p w14:paraId="2B07B6B4" w14:textId="395B4E9B" w:rsidR="00F276EB" w:rsidRDefault="00443ED0" w:rsidP="00FC7707">
      <w:pPr>
        <w:spacing w:before="0"/>
        <w:jc w:val="both"/>
        <w:rPr>
          <w:rFonts w:ascii="Myriad Pro" w:hAnsi="Myriad Pro"/>
          <w:szCs w:val="20"/>
        </w:rPr>
      </w:pPr>
      <w:r>
        <w:rPr>
          <w:rFonts w:ascii="Myriad Pro" w:hAnsi="Myriad Pro"/>
          <w:szCs w:val="20"/>
        </w:rPr>
        <w:t>T</w:t>
      </w:r>
      <w:r w:rsidR="00FA2240">
        <w:rPr>
          <w:rFonts w:ascii="Myriad Pro" w:hAnsi="Myriad Pro"/>
          <w:szCs w:val="20"/>
        </w:rPr>
        <w:t>hree Project Development Officers were recruited</w:t>
      </w:r>
      <w:r w:rsidR="00643F49">
        <w:rPr>
          <w:rFonts w:ascii="Myriad Pro" w:hAnsi="Myriad Pro"/>
          <w:szCs w:val="20"/>
        </w:rPr>
        <w:t xml:space="preserve">. </w:t>
      </w:r>
      <w:r w:rsidR="00BC08D1" w:rsidRPr="00FB7FB0">
        <w:rPr>
          <w:rFonts w:ascii="Myriad Pro" w:hAnsi="Myriad Pro"/>
          <w:szCs w:val="20"/>
        </w:rPr>
        <w:t xml:space="preserve">Their contracts </w:t>
      </w:r>
      <w:r w:rsidR="00B452A0">
        <w:rPr>
          <w:rFonts w:ascii="Myriad Pro" w:hAnsi="Myriad Pro"/>
          <w:szCs w:val="20"/>
        </w:rPr>
        <w:t>started</w:t>
      </w:r>
      <w:r w:rsidR="00BC08D1" w:rsidRPr="00FB7FB0">
        <w:rPr>
          <w:rFonts w:ascii="Myriad Pro" w:hAnsi="Myriad Pro"/>
          <w:szCs w:val="20"/>
        </w:rPr>
        <w:t xml:space="preserve"> from 2 April 2012.</w:t>
      </w:r>
      <w:r w:rsidR="00F276EB">
        <w:rPr>
          <w:rFonts w:ascii="Myriad Pro" w:hAnsi="Myriad Pro"/>
          <w:szCs w:val="20"/>
        </w:rPr>
        <w:t xml:space="preserve"> </w:t>
      </w:r>
      <w:r w:rsidR="00643F49">
        <w:rPr>
          <w:rFonts w:ascii="Myriad Pro" w:hAnsi="Myriad Pro"/>
          <w:szCs w:val="20"/>
        </w:rPr>
        <w:t>I</w:t>
      </w:r>
      <w:r w:rsidR="00F276EB">
        <w:rPr>
          <w:rFonts w:ascii="Myriad Pro" w:hAnsi="Myriad Pro"/>
          <w:szCs w:val="20"/>
        </w:rPr>
        <w:t>n July, the three positions had to be re-advertised as:</w:t>
      </w:r>
    </w:p>
    <w:p w14:paraId="61F8E697" w14:textId="64C9865C" w:rsidR="00F276EB" w:rsidRPr="00F276EB" w:rsidRDefault="00F276EB" w:rsidP="00E65CFF">
      <w:pPr>
        <w:pStyle w:val="ListParagraph"/>
        <w:numPr>
          <w:ilvl w:val="0"/>
          <w:numId w:val="8"/>
        </w:numPr>
        <w:jc w:val="both"/>
        <w:rPr>
          <w:rFonts w:ascii="Myriad Pro" w:hAnsi="Myriad Pro"/>
          <w:szCs w:val="20"/>
        </w:rPr>
      </w:pPr>
      <w:r w:rsidRPr="00F276EB">
        <w:rPr>
          <w:rFonts w:ascii="Myriad Pro" w:hAnsi="Myriad Pro"/>
          <w:szCs w:val="20"/>
        </w:rPr>
        <w:t xml:space="preserve">one officer was selected to fulfill the function of Deputy Team Leader </w:t>
      </w:r>
    </w:p>
    <w:p w14:paraId="24B30879" w14:textId="71EC9DB9" w:rsidR="00F276EB" w:rsidRPr="00F276EB" w:rsidRDefault="00F276EB" w:rsidP="00E65CFF">
      <w:pPr>
        <w:pStyle w:val="ListParagraph"/>
        <w:numPr>
          <w:ilvl w:val="0"/>
          <w:numId w:val="8"/>
        </w:numPr>
        <w:jc w:val="both"/>
        <w:rPr>
          <w:rFonts w:ascii="Myriad Pro" w:hAnsi="Myriad Pro"/>
          <w:szCs w:val="20"/>
        </w:rPr>
      </w:pPr>
      <w:r w:rsidRPr="00F276EB">
        <w:rPr>
          <w:rFonts w:ascii="Myriad Pro" w:hAnsi="Myriad Pro"/>
          <w:szCs w:val="20"/>
        </w:rPr>
        <w:t xml:space="preserve">one officer was recruited by the CoM to be the Director of </w:t>
      </w:r>
      <w:r w:rsidR="00443ED0">
        <w:rPr>
          <w:rFonts w:ascii="Myriad Pro" w:hAnsi="Myriad Pro"/>
          <w:szCs w:val="20"/>
        </w:rPr>
        <w:t>a</w:t>
      </w:r>
      <w:r w:rsidRPr="00F276EB">
        <w:rPr>
          <w:rFonts w:ascii="Myriad Pro" w:hAnsi="Myriad Pro"/>
          <w:szCs w:val="20"/>
        </w:rPr>
        <w:t xml:space="preserve"> newly founded RDA</w:t>
      </w:r>
    </w:p>
    <w:p w14:paraId="0358C6BA" w14:textId="77777777" w:rsidR="00F276EB" w:rsidRDefault="00F276EB" w:rsidP="00E65CFF">
      <w:pPr>
        <w:pStyle w:val="ListParagraph"/>
        <w:numPr>
          <w:ilvl w:val="0"/>
          <w:numId w:val="8"/>
        </w:numPr>
        <w:jc w:val="both"/>
        <w:rPr>
          <w:rFonts w:ascii="Myriad Pro" w:hAnsi="Myriad Pro"/>
          <w:szCs w:val="20"/>
        </w:rPr>
      </w:pPr>
      <w:r w:rsidRPr="00F276EB">
        <w:rPr>
          <w:rFonts w:ascii="Myriad Pro" w:hAnsi="Myriad Pro"/>
          <w:szCs w:val="20"/>
        </w:rPr>
        <w:t xml:space="preserve">one officer was recruited by the RDA Director, with approval from the RDA Governing Board, to be the Deputy Director of the RDA. </w:t>
      </w:r>
    </w:p>
    <w:p w14:paraId="65488677" w14:textId="1D6BA9D6" w:rsidR="00F276EB" w:rsidRDefault="00643F49" w:rsidP="00123E6C">
      <w:pPr>
        <w:jc w:val="both"/>
        <w:rPr>
          <w:rFonts w:ascii="Myriad Pro" w:hAnsi="Myriad Pro"/>
          <w:szCs w:val="20"/>
        </w:rPr>
      </w:pPr>
      <w:r>
        <w:rPr>
          <w:rFonts w:ascii="Myriad Pro" w:hAnsi="Myriad Pro"/>
          <w:szCs w:val="20"/>
        </w:rPr>
        <w:t xml:space="preserve">The three positions were filled </w:t>
      </w:r>
      <w:r w:rsidR="00BE654E">
        <w:rPr>
          <w:rFonts w:ascii="Myriad Pro" w:hAnsi="Myriad Pro"/>
          <w:szCs w:val="20"/>
        </w:rPr>
        <w:t xml:space="preserve">in in August 2012. </w:t>
      </w:r>
      <w:r>
        <w:rPr>
          <w:rFonts w:ascii="Myriad Pro" w:hAnsi="Myriad Pro"/>
          <w:szCs w:val="20"/>
        </w:rPr>
        <w:t xml:space="preserve">In addition to the above positions, </w:t>
      </w:r>
      <w:r w:rsidR="00CB1DBB">
        <w:rPr>
          <w:rFonts w:ascii="Myriad Pro" w:hAnsi="Myriad Pro"/>
          <w:szCs w:val="20"/>
        </w:rPr>
        <w:t xml:space="preserve">and as per the Description of the Action, </w:t>
      </w:r>
      <w:r w:rsidR="00FC7707">
        <w:rPr>
          <w:rFonts w:ascii="Myriad Pro" w:hAnsi="Myriad Pro"/>
          <w:szCs w:val="20"/>
        </w:rPr>
        <w:t xml:space="preserve">2 </w:t>
      </w:r>
      <w:r w:rsidR="00F276EB">
        <w:rPr>
          <w:rFonts w:ascii="Myriad Pro" w:hAnsi="Myriad Pro"/>
          <w:szCs w:val="20"/>
        </w:rPr>
        <w:t xml:space="preserve">Junior Project Development Officers </w:t>
      </w:r>
      <w:r w:rsidR="00F276EB" w:rsidRPr="00F276EB">
        <w:rPr>
          <w:rFonts w:ascii="Myriad Pro" w:hAnsi="Myriad Pro"/>
          <w:szCs w:val="20"/>
        </w:rPr>
        <w:t xml:space="preserve">were selected in July </w:t>
      </w:r>
      <w:r w:rsidR="00CB1DBB">
        <w:rPr>
          <w:rFonts w:ascii="Myriad Pro" w:hAnsi="Myriad Pro"/>
          <w:szCs w:val="20"/>
        </w:rPr>
        <w:t>with their</w:t>
      </w:r>
      <w:r w:rsidR="00F276EB">
        <w:rPr>
          <w:rFonts w:ascii="Myriad Pro" w:hAnsi="Myriad Pro"/>
          <w:szCs w:val="20"/>
        </w:rPr>
        <w:t xml:space="preserve"> contracts </w:t>
      </w:r>
      <w:r w:rsidR="00CB1DBB">
        <w:rPr>
          <w:rFonts w:ascii="Myriad Pro" w:hAnsi="Myriad Pro"/>
          <w:szCs w:val="20"/>
        </w:rPr>
        <w:t>starting</w:t>
      </w:r>
      <w:r>
        <w:rPr>
          <w:rFonts w:ascii="Myriad Pro" w:hAnsi="Myriad Pro"/>
          <w:szCs w:val="20"/>
        </w:rPr>
        <w:t xml:space="preserve"> </w:t>
      </w:r>
      <w:r w:rsidR="00F276EB">
        <w:rPr>
          <w:rFonts w:ascii="Myriad Pro" w:hAnsi="Myriad Pro"/>
          <w:szCs w:val="20"/>
        </w:rPr>
        <w:t>early August 2012</w:t>
      </w:r>
      <w:r w:rsidR="00F276EB" w:rsidRPr="00F276EB">
        <w:rPr>
          <w:rFonts w:ascii="Myriad Pro" w:hAnsi="Myriad Pro"/>
          <w:szCs w:val="20"/>
        </w:rPr>
        <w:t>.</w:t>
      </w:r>
      <w:r w:rsidR="00FC7707">
        <w:rPr>
          <w:rFonts w:ascii="Myriad Pro" w:hAnsi="Myriad Pro"/>
          <w:szCs w:val="20"/>
        </w:rPr>
        <w:t xml:space="preserve"> Those</w:t>
      </w:r>
      <w:r w:rsidR="00443ED0">
        <w:rPr>
          <w:rFonts w:ascii="Myriad Pro" w:hAnsi="Myriad Pro"/>
          <w:szCs w:val="20"/>
        </w:rPr>
        <w:t xml:space="preserve"> positions</w:t>
      </w:r>
      <w:r w:rsidR="00FC7707">
        <w:rPr>
          <w:rFonts w:ascii="Myriad Pro" w:hAnsi="Myriad Pro"/>
          <w:szCs w:val="20"/>
        </w:rPr>
        <w:t xml:space="preserve"> had been anticipated to build the capacities of young and promising expert in the field of project design. </w:t>
      </w:r>
    </w:p>
    <w:p w14:paraId="2E0E04ED" w14:textId="77777777" w:rsidR="00FC7707" w:rsidRDefault="00BC08D1" w:rsidP="00FC7707">
      <w:pPr>
        <w:jc w:val="both"/>
        <w:rPr>
          <w:rFonts w:ascii="Myriad Pro" w:hAnsi="Myriad Pro"/>
          <w:b/>
          <w:szCs w:val="20"/>
        </w:rPr>
      </w:pPr>
      <w:r w:rsidRPr="00FB7FB0">
        <w:rPr>
          <w:rFonts w:ascii="Myriad Pro" w:hAnsi="Myriad Pro"/>
          <w:b/>
          <w:szCs w:val="20"/>
        </w:rPr>
        <w:t>Activity 1.1 - Consultations and advice at republican and local levels</w:t>
      </w:r>
    </w:p>
    <w:p w14:paraId="23EF642C" w14:textId="77777777" w:rsidR="002835D6" w:rsidRDefault="00FC7707" w:rsidP="00FC7707">
      <w:pPr>
        <w:jc w:val="both"/>
        <w:rPr>
          <w:rFonts w:ascii="Myriad Pro" w:hAnsi="Myriad Pro"/>
          <w:szCs w:val="20"/>
        </w:rPr>
      </w:pPr>
      <w:r>
        <w:rPr>
          <w:rFonts w:ascii="Myriad Pro" w:hAnsi="Myriad Pro"/>
          <w:szCs w:val="20"/>
        </w:rPr>
        <w:t>Under this activity, the Project team</w:t>
      </w:r>
      <w:r w:rsidR="002835D6">
        <w:rPr>
          <w:rFonts w:ascii="Myriad Pro" w:hAnsi="Myriad Pro"/>
          <w:szCs w:val="20"/>
        </w:rPr>
        <w:t xml:space="preserve"> undertook two types of consultations:</w:t>
      </w:r>
    </w:p>
    <w:p w14:paraId="40E00628" w14:textId="035BFC9A" w:rsidR="00E04D5E" w:rsidRDefault="00E07261" w:rsidP="00E65CFF">
      <w:pPr>
        <w:pStyle w:val="ListParagraph"/>
        <w:numPr>
          <w:ilvl w:val="0"/>
          <w:numId w:val="12"/>
        </w:numPr>
        <w:jc w:val="both"/>
        <w:rPr>
          <w:rFonts w:ascii="Myriad Pro" w:hAnsi="Myriad Pro"/>
          <w:szCs w:val="20"/>
        </w:rPr>
      </w:pPr>
      <w:r w:rsidRPr="00E04D5E">
        <w:rPr>
          <w:rFonts w:ascii="Myriad Pro" w:hAnsi="Myriad Pro"/>
          <w:szCs w:val="20"/>
        </w:rPr>
        <w:t>At</w:t>
      </w:r>
      <w:r w:rsidR="00684DEF">
        <w:rPr>
          <w:rFonts w:ascii="Myriad Pro" w:hAnsi="Myriad Pro"/>
          <w:szCs w:val="20"/>
        </w:rPr>
        <w:t xml:space="preserve"> the</w:t>
      </w:r>
      <w:r w:rsidR="002835D6" w:rsidRPr="00E04D5E">
        <w:rPr>
          <w:rFonts w:ascii="Myriad Pro" w:hAnsi="Myriad Pro"/>
          <w:szCs w:val="20"/>
        </w:rPr>
        <w:t xml:space="preserve"> </w:t>
      </w:r>
      <w:r w:rsidRPr="00684DEF">
        <w:rPr>
          <w:rFonts w:ascii="Myriad Pro" w:hAnsi="Myriad Pro"/>
          <w:i/>
          <w:szCs w:val="20"/>
        </w:rPr>
        <w:t>republican level</w:t>
      </w:r>
      <w:r w:rsidR="002835D6" w:rsidRPr="00E04D5E">
        <w:rPr>
          <w:rFonts w:ascii="Myriad Pro" w:hAnsi="Myriad Pro"/>
          <w:szCs w:val="20"/>
        </w:rPr>
        <w:t xml:space="preserve">, consultations that had started in Phase I of the project continued. These related </w:t>
      </w:r>
      <w:r w:rsidR="00864291">
        <w:rPr>
          <w:rFonts w:ascii="Myriad Pro" w:hAnsi="Myriad Pro"/>
          <w:szCs w:val="20"/>
        </w:rPr>
        <w:t xml:space="preserve">mainly </w:t>
      </w:r>
      <w:r w:rsidR="002835D6" w:rsidRPr="00E04D5E">
        <w:rPr>
          <w:rFonts w:ascii="Myriad Pro" w:hAnsi="Myriad Pro"/>
          <w:szCs w:val="20"/>
        </w:rPr>
        <w:t>to</w:t>
      </w:r>
      <w:r w:rsidR="00E04D5E">
        <w:rPr>
          <w:rFonts w:ascii="Myriad Pro" w:hAnsi="Myriad Pro"/>
          <w:szCs w:val="20"/>
        </w:rPr>
        <w:t>:</w:t>
      </w:r>
    </w:p>
    <w:p w14:paraId="2718FA30" w14:textId="72A892F8" w:rsidR="00E04D5E" w:rsidRDefault="00E07261" w:rsidP="00E65CFF">
      <w:pPr>
        <w:pStyle w:val="ListParagraph"/>
        <w:numPr>
          <w:ilvl w:val="1"/>
          <w:numId w:val="13"/>
        </w:numPr>
        <w:contextualSpacing w:val="0"/>
        <w:jc w:val="both"/>
        <w:rPr>
          <w:rFonts w:ascii="Myriad Pro" w:hAnsi="Myriad Pro"/>
          <w:szCs w:val="20"/>
        </w:rPr>
      </w:pPr>
      <w:r w:rsidRPr="00E04D5E">
        <w:rPr>
          <w:rFonts w:ascii="Myriad Pro" w:hAnsi="Myriad Pro"/>
          <w:szCs w:val="20"/>
        </w:rPr>
        <w:t>The</w:t>
      </w:r>
      <w:r w:rsidR="002835D6" w:rsidRPr="00E04D5E">
        <w:rPr>
          <w:rFonts w:ascii="Myriad Pro" w:hAnsi="Myriad Pro"/>
          <w:szCs w:val="20"/>
        </w:rPr>
        <w:t xml:space="preserve"> localization of MDGs for Crimea</w:t>
      </w:r>
      <w:r w:rsidR="00E04D5E">
        <w:rPr>
          <w:rFonts w:ascii="Myriad Pro" w:hAnsi="Myriad Pro"/>
          <w:szCs w:val="20"/>
        </w:rPr>
        <w:t>. C</w:t>
      </w:r>
      <w:r w:rsidR="002835D6" w:rsidRPr="00E04D5E">
        <w:rPr>
          <w:rFonts w:ascii="Myriad Pro" w:hAnsi="Myriad Pro"/>
          <w:szCs w:val="20"/>
        </w:rPr>
        <w:t>onsultati</w:t>
      </w:r>
      <w:r w:rsidR="00E04D5E">
        <w:rPr>
          <w:rFonts w:ascii="Myriad Pro" w:hAnsi="Myriad Pro"/>
          <w:szCs w:val="20"/>
        </w:rPr>
        <w:t>on events were</w:t>
      </w:r>
      <w:r w:rsidR="002835D6" w:rsidRPr="00E04D5E">
        <w:rPr>
          <w:rFonts w:ascii="Myriad Pro" w:hAnsi="Myriad Pro"/>
          <w:szCs w:val="20"/>
        </w:rPr>
        <w:t xml:space="preserve"> attended by 23 representatives from NGSOs, scientific institutions, mass media as well as authors of the MDG recommendations</w:t>
      </w:r>
      <w:r w:rsidR="00E04D5E">
        <w:rPr>
          <w:rFonts w:ascii="Myriad Pro" w:hAnsi="Myriad Pro"/>
          <w:szCs w:val="20"/>
        </w:rPr>
        <w:t>, which culminated with the official presentation of the MDGs report for Crimea in October 2012</w:t>
      </w:r>
      <w:r w:rsidR="00684DEF">
        <w:rPr>
          <w:rFonts w:ascii="Myriad Pro" w:hAnsi="Myriad Pro"/>
          <w:szCs w:val="20"/>
        </w:rPr>
        <w:t xml:space="preserve"> at the Council of Ministers</w:t>
      </w:r>
      <w:r w:rsidR="00E04D5E">
        <w:rPr>
          <w:rFonts w:ascii="Myriad Pro" w:hAnsi="Myriad Pro"/>
          <w:szCs w:val="20"/>
        </w:rPr>
        <w:t xml:space="preserve">. The report was well received by the Government of Crimea who expressed appreciation to the Project for </w:t>
      </w:r>
      <w:r w:rsidR="00684DEF">
        <w:rPr>
          <w:rFonts w:ascii="Myriad Pro" w:hAnsi="Myriad Pro"/>
          <w:szCs w:val="20"/>
        </w:rPr>
        <w:t xml:space="preserve">the consultation process organized and carried out and its results; </w:t>
      </w:r>
      <w:r w:rsidR="00E04D5E">
        <w:rPr>
          <w:rFonts w:ascii="Myriad Pro" w:hAnsi="Myriad Pro"/>
          <w:szCs w:val="20"/>
        </w:rPr>
        <w:t xml:space="preserve"> </w:t>
      </w:r>
    </w:p>
    <w:p w14:paraId="465F324F" w14:textId="77777777" w:rsidR="00443ED0" w:rsidRDefault="00E07261" w:rsidP="00E65CFF">
      <w:pPr>
        <w:pStyle w:val="ListParagraph"/>
        <w:numPr>
          <w:ilvl w:val="1"/>
          <w:numId w:val="13"/>
        </w:numPr>
        <w:jc w:val="both"/>
        <w:rPr>
          <w:rFonts w:ascii="Myriad Pro" w:hAnsi="Myriad Pro"/>
          <w:szCs w:val="20"/>
        </w:rPr>
      </w:pPr>
      <w:r>
        <w:rPr>
          <w:rFonts w:ascii="Myriad Pro" w:hAnsi="Myriad Pro"/>
          <w:szCs w:val="20"/>
        </w:rPr>
        <w:t>Innovations</w:t>
      </w:r>
      <w:r w:rsidR="00E04D5E">
        <w:rPr>
          <w:rFonts w:ascii="Myriad Pro" w:hAnsi="Myriad Pro"/>
          <w:szCs w:val="20"/>
        </w:rPr>
        <w:t xml:space="preserve"> for regional development. In th</w:t>
      </w:r>
      <w:r w:rsidR="0073758C">
        <w:rPr>
          <w:rFonts w:ascii="Myriad Pro" w:hAnsi="Myriad Pro"/>
          <w:szCs w:val="20"/>
        </w:rPr>
        <w:t>is</w:t>
      </w:r>
      <w:r w:rsidR="00E04D5E">
        <w:rPr>
          <w:rFonts w:ascii="Myriad Pro" w:hAnsi="Myriad Pro"/>
          <w:szCs w:val="20"/>
        </w:rPr>
        <w:t xml:space="preserve"> context, a workshop</w:t>
      </w:r>
      <w:r w:rsidR="0073758C">
        <w:rPr>
          <w:rFonts w:ascii="Myriad Pro" w:hAnsi="Myriad Pro"/>
          <w:szCs w:val="20"/>
        </w:rPr>
        <w:t>, attended by 30 participants</w:t>
      </w:r>
      <w:r w:rsidR="00E04D5E">
        <w:rPr>
          <w:rFonts w:ascii="Myriad Pro" w:hAnsi="Myriad Pro"/>
          <w:szCs w:val="20"/>
        </w:rPr>
        <w:t xml:space="preserve"> was organized on key principles of</w:t>
      </w:r>
      <w:r w:rsidR="002835D6" w:rsidRPr="00E04D5E">
        <w:rPr>
          <w:rFonts w:ascii="Myriad Pro" w:hAnsi="Myriad Pro"/>
          <w:szCs w:val="20"/>
        </w:rPr>
        <w:t xml:space="preserve"> innovation projects</w:t>
      </w:r>
      <w:r w:rsidR="00E04D5E">
        <w:rPr>
          <w:rFonts w:ascii="Myriad Pro" w:hAnsi="Myriad Pro"/>
          <w:szCs w:val="20"/>
        </w:rPr>
        <w:t>’ design</w:t>
      </w:r>
      <w:r w:rsidR="002835D6" w:rsidRPr="00E04D5E">
        <w:rPr>
          <w:rFonts w:ascii="Myriad Pro" w:hAnsi="Myriad Pro"/>
          <w:szCs w:val="20"/>
        </w:rPr>
        <w:t xml:space="preserve"> (types and sources of financing for these kind of projects, application requirements, partnerships, etc.</w:t>
      </w:r>
      <w:r w:rsidR="0073758C">
        <w:rPr>
          <w:rFonts w:ascii="Myriad Pro" w:hAnsi="Myriad Pro"/>
          <w:szCs w:val="20"/>
        </w:rPr>
        <w:t xml:space="preserve">). </w:t>
      </w:r>
    </w:p>
    <w:p w14:paraId="3EB6A237" w14:textId="739025E9" w:rsidR="00E07261" w:rsidRDefault="00E04D5E" w:rsidP="00E65CFF">
      <w:pPr>
        <w:pStyle w:val="ListParagraph"/>
        <w:numPr>
          <w:ilvl w:val="1"/>
          <w:numId w:val="13"/>
        </w:numPr>
        <w:jc w:val="both"/>
        <w:rPr>
          <w:rFonts w:ascii="Myriad Pro" w:hAnsi="Myriad Pro"/>
          <w:szCs w:val="20"/>
        </w:rPr>
      </w:pPr>
      <w:r>
        <w:rPr>
          <w:rFonts w:ascii="Myriad Pro" w:hAnsi="Myriad Pro"/>
          <w:szCs w:val="20"/>
        </w:rPr>
        <w:t>FDI promotion and related issues. A number of consultations and events took place to a) advi</w:t>
      </w:r>
      <w:r w:rsidR="00E07261">
        <w:rPr>
          <w:rFonts w:ascii="Myriad Pro" w:hAnsi="Myriad Pro"/>
          <w:szCs w:val="20"/>
        </w:rPr>
        <w:t>s</w:t>
      </w:r>
      <w:r>
        <w:rPr>
          <w:rFonts w:ascii="Myriad Pro" w:hAnsi="Myriad Pro"/>
          <w:szCs w:val="20"/>
        </w:rPr>
        <w:t>e on best practices in d</w:t>
      </w:r>
      <w:r w:rsidR="00B761B2">
        <w:rPr>
          <w:rFonts w:ascii="Myriad Pro" w:hAnsi="Myriad Pro"/>
          <w:szCs w:val="20"/>
        </w:rPr>
        <w:t xml:space="preserve">evelopment of investment proposals by the public sector, b) present key instruments and mechanisms to handle effectively investment attraction and c) discuss land </w:t>
      </w:r>
      <w:r w:rsidR="0073758C">
        <w:rPr>
          <w:rFonts w:ascii="Myriad Pro" w:hAnsi="Myriad Pro"/>
          <w:szCs w:val="20"/>
        </w:rPr>
        <w:t>issues</w:t>
      </w:r>
      <w:r w:rsidR="00C04FCD">
        <w:rPr>
          <w:rFonts w:ascii="Myriad Pro" w:hAnsi="Myriad Pro"/>
          <w:szCs w:val="20"/>
        </w:rPr>
        <w:t xml:space="preserve">. </w:t>
      </w:r>
    </w:p>
    <w:p w14:paraId="498AF970" w14:textId="35442107" w:rsidR="00C04FCD" w:rsidRPr="00C04FCD" w:rsidRDefault="00C04FCD" w:rsidP="00C04FCD">
      <w:pPr>
        <w:jc w:val="both"/>
        <w:rPr>
          <w:rFonts w:ascii="Myriad Pro" w:hAnsi="Myriad Pro"/>
          <w:szCs w:val="20"/>
        </w:rPr>
      </w:pPr>
      <w:r>
        <w:rPr>
          <w:rFonts w:ascii="Myriad Pro" w:hAnsi="Myriad Pro"/>
          <w:szCs w:val="20"/>
        </w:rPr>
        <w:lastRenderedPageBreak/>
        <w:t>In addition, new consultations took place in the following fields:</w:t>
      </w:r>
    </w:p>
    <w:p w14:paraId="2067A36A" w14:textId="7634B708" w:rsidR="00C34050" w:rsidRDefault="00C34050" w:rsidP="00E65CFF">
      <w:pPr>
        <w:pStyle w:val="ListParagraph"/>
        <w:numPr>
          <w:ilvl w:val="0"/>
          <w:numId w:val="14"/>
        </w:numPr>
        <w:jc w:val="both"/>
        <w:rPr>
          <w:rFonts w:ascii="Myriad Pro" w:hAnsi="Myriad Pro"/>
          <w:szCs w:val="20"/>
        </w:rPr>
      </w:pPr>
      <w:r>
        <w:rPr>
          <w:rFonts w:ascii="Myriad Pro" w:hAnsi="Myriad Pro"/>
          <w:szCs w:val="20"/>
        </w:rPr>
        <w:t xml:space="preserve">Questions relating to the set-up of a </w:t>
      </w:r>
      <w:r w:rsidR="00641A50">
        <w:rPr>
          <w:rFonts w:ascii="Myriad Pro" w:hAnsi="Myriad Pro"/>
          <w:szCs w:val="20"/>
        </w:rPr>
        <w:t>new Regional Development Agency, as a not for profit organisation.</w:t>
      </w:r>
      <w:r>
        <w:rPr>
          <w:rFonts w:ascii="Myriad Pro" w:hAnsi="Myriad Pro"/>
          <w:szCs w:val="20"/>
        </w:rPr>
        <w:t xml:space="preserve"> </w:t>
      </w:r>
      <w:r w:rsidR="00684DEF">
        <w:rPr>
          <w:rFonts w:ascii="Myriad Pro" w:hAnsi="Myriad Pro"/>
          <w:szCs w:val="20"/>
        </w:rPr>
        <w:t xml:space="preserve"> C</w:t>
      </w:r>
      <w:r>
        <w:rPr>
          <w:rFonts w:ascii="Myriad Pro" w:hAnsi="Myriad Pro"/>
          <w:szCs w:val="20"/>
        </w:rPr>
        <w:t>onsultations took place with the</w:t>
      </w:r>
      <w:r w:rsidR="00443ED0">
        <w:rPr>
          <w:rFonts w:ascii="Myriad Pro" w:hAnsi="Myriad Pro"/>
          <w:szCs w:val="20"/>
        </w:rPr>
        <w:t xml:space="preserve"> new</w:t>
      </w:r>
      <w:r>
        <w:rPr>
          <w:rFonts w:ascii="Myriad Pro" w:hAnsi="Myriad Pro"/>
          <w:szCs w:val="20"/>
        </w:rPr>
        <w:t xml:space="preserve"> Deputy Prime Minister of th</w:t>
      </w:r>
      <w:r w:rsidR="0040263B">
        <w:rPr>
          <w:rFonts w:ascii="Myriad Pro" w:hAnsi="Myriad Pro"/>
          <w:szCs w:val="20"/>
        </w:rPr>
        <w:t xml:space="preserve">e CoM in charge of investments and included </w:t>
      </w:r>
      <w:r>
        <w:rPr>
          <w:rFonts w:ascii="Myriad Pro" w:hAnsi="Myriad Pro"/>
          <w:szCs w:val="20"/>
        </w:rPr>
        <w:t xml:space="preserve">an overview of the key principles of investments, a </w:t>
      </w:r>
      <w:r w:rsidRPr="00C34050">
        <w:rPr>
          <w:rFonts w:ascii="Myriad Pro" w:hAnsi="Myriad Pro"/>
          <w:szCs w:val="20"/>
        </w:rPr>
        <w:t>review of a new Decree of the Council of Ministers on investment attraction</w:t>
      </w:r>
      <w:r>
        <w:rPr>
          <w:rFonts w:ascii="Myriad Pro" w:hAnsi="Myriad Pro"/>
          <w:szCs w:val="20"/>
        </w:rPr>
        <w:t>, a review of the pro</w:t>
      </w:r>
      <w:r w:rsidR="0040263B">
        <w:rPr>
          <w:rFonts w:ascii="Myriad Pro" w:hAnsi="Myriad Pro"/>
          <w:szCs w:val="20"/>
        </w:rPr>
        <w:t>posed new status of the RDA as well as of the Regulations on the Coordinating Board for investment promotion, a proposed business plan for the RDA</w:t>
      </w:r>
      <w:r w:rsidR="00173479">
        <w:rPr>
          <w:rFonts w:ascii="Myriad Pro" w:hAnsi="Myriad Pro"/>
          <w:szCs w:val="20"/>
        </w:rPr>
        <w:t xml:space="preserve">. The Project attended the first and only Governing Board meeting of this institution, during which the Agency’s business plan and staffing structure was presented to the board and approved. </w:t>
      </w:r>
    </w:p>
    <w:p w14:paraId="40250409" w14:textId="4CDD2A45" w:rsidR="00CB7FCA" w:rsidRPr="00C34050" w:rsidRDefault="00173479" w:rsidP="00E65CFF">
      <w:pPr>
        <w:pStyle w:val="ListParagraph"/>
        <w:numPr>
          <w:ilvl w:val="0"/>
          <w:numId w:val="14"/>
        </w:numPr>
        <w:jc w:val="both"/>
        <w:rPr>
          <w:rFonts w:ascii="Myriad Pro" w:hAnsi="Myriad Pro"/>
          <w:szCs w:val="20"/>
        </w:rPr>
      </w:pPr>
      <w:r>
        <w:rPr>
          <w:rFonts w:ascii="Myriad Pro" w:hAnsi="Myriad Pro"/>
          <w:szCs w:val="20"/>
        </w:rPr>
        <w:t xml:space="preserve">Institutional considerations for effective regional and local development. In this context, a presentation was carried out </w:t>
      </w:r>
      <w:r w:rsidR="00443ED0">
        <w:rPr>
          <w:rFonts w:ascii="Myriad Pro" w:hAnsi="Myriad Pro"/>
          <w:szCs w:val="20"/>
        </w:rPr>
        <w:t>for</w:t>
      </w:r>
      <w:r>
        <w:rPr>
          <w:rFonts w:ascii="Myriad Pro" w:hAnsi="Myriad Pro"/>
          <w:szCs w:val="20"/>
        </w:rPr>
        <w:t xml:space="preserve"> republican stakeholders (including representatives of the Ministry of Regional Development and Communal Services) showing European best practices, followed by a discussion on the need for / challenges to the set up of regional and local development institutions, which would play a key role in strategic planning and development funds attraction </w:t>
      </w:r>
    </w:p>
    <w:p w14:paraId="76ABB65C" w14:textId="382C83CF" w:rsidR="00864291" w:rsidRDefault="00864291" w:rsidP="00E65CFF">
      <w:pPr>
        <w:pStyle w:val="ListParagraph"/>
        <w:numPr>
          <w:ilvl w:val="0"/>
          <w:numId w:val="14"/>
        </w:numPr>
        <w:jc w:val="both"/>
        <w:rPr>
          <w:rFonts w:ascii="Myriad Pro" w:hAnsi="Myriad Pro"/>
          <w:szCs w:val="20"/>
        </w:rPr>
      </w:pPr>
      <w:r>
        <w:rPr>
          <w:rFonts w:ascii="Myriad Pro" w:hAnsi="Myriad Pro"/>
          <w:szCs w:val="20"/>
        </w:rPr>
        <w:t xml:space="preserve">Medical tourism. In cooperation with the EU funded Tourism Diversification project, a round table was organized at end May 2013 dedicated </w:t>
      </w:r>
      <w:r w:rsidR="00443ED0">
        <w:rPr>
          <w:rFonts w:ascii="Myriad Pro" w:hAnsi="Myriad Pro"/>
          <w:szCs w:val="20"/>
        </w:rPr>
        <w:t>to</w:t>
      </w:r>
      <w:r>
        <w:rPr>
          <w:rFonts w:ascii="Myriad Pro" w:hAnsi="Myriad Pro"/>
          <w:szCs w:val="20"/>
        </w:rPr>
        <w:t xml:space="preserve"> issues relating to the reshaping of the sanatorium sector and the development of </w:t>
      </w:r>
      <w:r w:rsidR="00443ED0">
        <w:rPr>
          <w:rFonts w:ascii="Myriad Pro" w:hAnsi="Myriad Pro"/>
          <w:szCs w:val="20"/>
        </w:rPr>
        <w:t xml:space="preserve">a </w:t>
      </w:r>
      <w:r>
        <w:rPr>
          <w:rFonts w:ascii="Myriad Pro" w:hAnsi="Myriad Pro"/>
          <w:szCs w:val="20"/>
        </w:rPr>
        <w:t>competitive medical tourism in Crimea</w:t>
      </w:r>
    </w:p>
    <w:p w14:paraId="12B6DC52" w14:textId="667F5B4F" w:rsidR="00E07261" w:rsidRDefault="00C04FCD" w:rsidP="00E65CFF">
      <w:pPr>
        <w:pStyle w:val="ListParagraph"/>
        <w:numPr>
          <w:ilvl w:val="0"/>
          <w:numId w:val="14"/>
        </w:numPr>
        <w:jc w:val="both"/>
        <w:rPr>
          <w:rFonts w:ascii="Myriad Pro" w:hAnsi="Myriad Pro"/>
          <w:szCs w:val="20"/>
        </w:rPr>
      </w:pPr>
      <w:r>
        <w:rPr>
          <w:rFonts w:ascii="Myriad Pro" w:hAnsi="Myriad Pro"/>
          <w:szCs w:val="20"/>
        </w:rPr>
        <w:t xml:space="preserve">Business advisory services for SMEs. </w:t>
      </w:r>
      <w:r w:rsidR="00C34050">
        <w:rPr>
          <w:rFonts w:ascii="Myriad Pro" w:hAnsi="Myriad Pro"/>
          <w:szCs w:val="20"/>
        </w:rPr>
        <w:t xml:space="preserve">Information sessions were organized by the Project, with EBRD’s expert involvement to advise SMEs on the range of services that were available for them </w:t>
      </w:r>
    </w:p>
    <w:p w14:paraId="3EDEDFE8" w14:textId="7682A1E9" w:rsidR="00C34050" w:rsidRDefault="0073758C" w:rsidP="0073758C">
      <w:pPr>
        <w:jc w:val="both"/>
        <w:rPr>
          <w:rFonts w:ascii="Myriad Pro" w:hAnsi="Myriad Pro"/>
          <w:szCs w:val="20"/>
        </w:rPr>
      </w:pPr>
      <w:r>
        <w:rPr>
          <w:rFonts w:ascii="Myriad Pro" w:hAnsi="Myriad Pro"/>
          <w:szCs w:val="20"/>
        </w:rPr>
        <w:t>Other consultation/advice opportunities included: the Project’s presentation</w:t>
      </w:r>
      <w:r w:rsidR="00E07261">
        <w:rPr>
          <w:rFonts w:ascii="Myriad Pro" w:hAnsi="Myriad Pro"/>
          <w:szCs w:val="20"/>
        </w:rPr>
        <w:t xml:space="preserve">s at two </w:t>
      </w:r>
      <w:r>
        <w:rPr>
          <w:rFonts w:ascii="Myriad Pro" w:hAnsi="Myriad Pro"/>
          <w:szCs w:val="20"/>
        </w:rPr>
        <w:t>Donors Forum in May 2012</w:t>
      </w:r>
      <w:r w:rsidR="00E07261">
        <w:rPr>
          <w:rFonts w:ascii="Myriad Pro" w:hAnsi="Myriad Pro"/>
          <w:szCs w:val="20"/>
        </w:rPr>
        <w:t xml:space="preserve"> and 2013 (attended by 200 participants each), the presentations made by Project’s international experts (on barriers to FDI attraction and on agriculture development) at the III Black Sea Economic Forum in October 2012 </w:t>
      </w:r>
      <w:r w:rsidR="00A11DE3">
        <w:rPr>
          <w:rFonts w:ascii="Myriad Pro" w:hAnsi="Myriad Pro"/>
          <w:szCs w:val="20"/>
        </w:rPr>
        <w:t>(attended by 250 participants), and discussed the CoM’s investment attraction concept at the first and only meeting of the Coordination Council on investments and international technical cooperation</w:t>
      </w:r>
    </w:p>
    <w:p w14:paraId="0EAA77BB" w14:textId="26334DD0" w:rsidR="002B54B4" w:rsidRDefault="00C34050" w:rsidP="00CB1DBB">
      <w:pPr>
        <w:jc w:val="both"/>
        <w:rPr>
          <w:rFonts w:ascii="Myriad Pro" w:hAnsi="Myriad Pro"/>
          <w:szCs w:val="20"/>
        </w:rPr>
      </w:pPr>
      <w:r>
        <w:rPr>
          <w:rFonts w:ascii="Myriad Pro" w:hAnsi="Myriad Pro"/>
          <w:szCs w:val="20"/>
        </w:rPr>
        <w:t xml:space="preserve">b) </w:t>
      </w:r>
      <w:r w:rsidR="00CB1DBB">
        <w:rPr>
          <w:rFonts w:ascii="Myriad Pro" w:hAnsi="Myriad Pro"/>
          <w:szCs w:val="20"/>
        </w:rPr>
        <w:t xml:space="preserve">  A</w:t>
      </w:r>
      <w:r>
        <w:rPr>
          <w:rFonts w:ascii="Myriad Pro" w:hAnsi="Myriad Pro"/>
          <w:szCs w:val="20"/>
        </w:rPr>
        <w:t>t the l</w:t>
      </w:r>
      <w:r w:rsidR="00F10AD3">
        <w:rPr>
          <w:rFonts w:ascii="Myriad Pro" w:hAnsi="Myriad Pro"/>
          <w:szCs w:val="20"/>
        </w:rPr>
        <w:t>ocal level, a set of consultations</w:t>
      </w:r>
      <w:r w:rsidR="008A328D">
        <w:rPr>
          <w:rFonts w:ascii="Myriad Pro" w:hAnsi="Myriad Pro"/>
          <w:szCs w:val="20"/>
        </w:rPr>
        <w:t>/information sessions</w:t>
      </w:r>
      <w:r w:rsidR="00684DEF">
        <w:rPr>
          <w:rFonts w:ascii="Myriad Pro" w:hAnsi="Myriad Pro"/>
          <w:szCs w:val="20"/>
        </w:rPr>
        <w:t xml:space="preserve"> took place </w:t>
      </w:r>
      <w:r w:rsidR="008A328D">
        <w:rPr>
          <w:rFonts w:ascii="Myriad Pro" w:hAnsi="Myriad Pro"/>
          <w:szCs w:val="20"/>
        </w:rPr>
        <w:t xml:space="preserve">in close cooperation with the Ministry of Economic Development &amp; Trade of ARC, aimed at advising representatives of local administrations and local CSOs on their facilitating and coordinating role for local development, in particular in relation to donors’ fund raising and investments attraction. </w:t>
      </w:r>
      <w:r w:rsidR="00FA6250">
        <w:rPr>
          <w:rFonts w:ascii="Myriad Pro" w:hAnsi="Myriad Pro"/>
          <w:szCs w:val="20"/>
        </w:rPr>
        <w:t xml:space="preserve">A total of </w:t>
      </w:r>
      <w:r w:rsidR="002B54B4">
        <w:rPr>
          <w:rFonts w:ascii="Myriad Pro" w:hAnsi="Myriad Pro"/>
          <w:szCs w:val="20"/>
        </w:rPr>
        <w:t xml:space="preserve">150 </w:t>
      </w:r>
      <w:r w:rsidR="00FA6250">
        <w:rPr>
          <w:rFonts w:ascii="Myriad Pro" w:hAnsi="Myriad Pro"/>
          <w:szCs w:val="20"/>
        </w:rPr>
        <w:t>local representatives took part in these session</w:t>
      </w:r>
      <w:r w:rsidR="00CB1DBB">
        <w:rPr>
          <w:rFonts w:ascii="Myriad Pro" w:hAnsi="Myriad Pro"/>
          <w:szCs w:val="20"/>
        </w:rPr>
        <w:t>s</w:t>
      </w:r>
      <w:r w:rsidR="00FA6250">
        <w:rPr>
          <w:rFonts w:ascii="Myriad Pro" w:hAnsi="Myriad Pro"/>
          <w:szCs w:val="20"/>
        </w:rPr>
        <w:t>.</w:t>
      </w:r>
      <w:r w:rsidR="00622894">
        <w:rPr>
          <w:rFonts w:ascii="Myriad Pro" w:hAnsi="Myriad Pro"/>
          <w:szCs w:val="20"/>
        </w:rPr>
        <w:t xml:space="preserve"> </w:t>
      </w:r>
    </w:p>
    <w:p w14:paraId="31DD9ACA" w14:textId="45FB877E" w:rsidR="00BC08D1" w:rsidRDefault="00BC08D1" w:rsidP="00FA6250">
      <w:pPr>
        <w:jc w:val="both"/>
        <w:rPr>
          <w:rFonts w:ascii="Myriad Pro" w:hAnsi="Myriad Pro"/>
          <w:b/>
          <w:szCs w:val="20"/>
        </w:rPr>
      </w:pPr>
      <w:r w:rsidRPr="00FB7FB0">
        <w:rPr>
          <w:rFonts w:ascii="Myriad Pro" w:hAnsi="Myriad Pro"/>
          <w:b/>
          <w:szCs w:val="20"/>
        </w:rPr>
        <w:t xml:space="preserve">Activity 2.1. - Support to the possible set-up of </w:t>
      </w:r>
      <w:r w:rsidR="00FA6250">
        <w:rPr>
          <w:rFonts w:ascii="Myriad Pro" w:hAnsi="Myriad Pro"/>
          <w:b/>
          <w:szCs w:val="20"/>
        </w:rPr>
        <w:t xml:space="preserve">local </w:t>
      </w:r>
      <w:r w:rsidRPr="00FB7FB0">
        <w:rPr>
          <w:rFonts w:ascii="Myriad Pro" w:hAnsi="Myriad Pro"/>
          <w:b/>
          <w:szCs w:val="20"/>
        </w:rPr>
        <w:t xml:space="preserve">development </w:t>
      </w:r>
      <w:r w:rsidR="00FA6250">
        <w:rPr>
          <w:rFonts w:ascii="Myriad Pro" w:hAnsi="Myriad Pro"/>
          <w:b/>
          <w:szCs w:val="20"/>
        </w:rPr>
        <w:t>institutions and governing b</w:t>
      </w:r>
      <w:r w:rsidRPr="00FB7FB0">
        <w:rPr>
          <w:rFonts w:ascii="Myriad Pro" w:hAnsi="Myriad Pro"/>
          <w:b/>
          <w:szCs w:val="20"/>
        </w:rPr>
        <w:t>oard</w:t>
      </w:r>
      <w:r w:rsidR="00FA6250">
        <w:rPr>
          <w:rFonts w:ascii="Myriad Pro" w:hAnsi="Myriad Pro"/>
          <w:b/>
          <w:szCs w:val="20"/>
        </w:rPr>
        <w:t>s</w:t>
      </w:r>
    </w:p>
    <w:p w14:paraId="2EF9F367" w14:textId="2AE0D7A0" w:rsidR="00FA6250" w:rsidRDefault="00FA6250" w:rsidP="00FA6250">
      <w:pPr>
        <w:jc w:val="both"/>
        <w:rPr>
          <w:rFonts w:ascii="Myriad Pro" w:hAnsi="Myriad Pro"/>
          <w:szCs w:val="20"/>
        </w:rPr>
      </w:pPr>
      <w:r>
        <w:rPr>
          <w:rFonts w:ascii="Myriad Pro" w:hAnsi="Myriad Pro"/>
          <w:szCs w:val="20"/>
        </w:rPr>
        <w:t xml:space="preserve">The key goal </w:t>
      </w:r>
      <w:r w:rsidR="00E9394F">
        <w:rPr>
          <w:rFonts w:ascii="Myriad Pro" w:hAnsi="Myriad Pro"/>
          <w:szCs w:val="20"/>
        </w:rPr>
        <w:t xml:space="preserve">of the Project </w:t>
      </w:r>
      <w:r>
        <w:rPr>
          <w:rFonts w:ascii="Myriad Pro" w:hAnsi="Myriad Pro"/>
          <w:szCs w:val="20"/>
        </w:rPr>
        <w:t>in the context of this a</w:t>
      </w:r>
      <w:r w:rsidR="00622894">
        <w:rPr>
          <w:rFonts w:ascii="Myriad Pro" w:hAnsi="Myriad Pro"/>
          <w:szCs w:val="20"/>
        </w:rPr>
        <w:t>ctivity was to trigger a demand-</w:t>
      </w:r>
      <w:r>
        <w:rPr>
          <w:rFonts w:ascii="Myriad Pro" w:hAnsi="Myriad Pro"/>
          <w:szCs w:val="20"/>
        </w:rPr>
        <w:t xml:space="preserve">led </w:t>
      </w:r>
      <w:r w:rsidR="00615026">
        <w:rPr>
          <w:rFonts w:ascii="Myriad Pro" w:hAnsi="Myriad Pro"/>
          <w:szCs w:val="20"/>
        </w:rPr>
        <w:t xml:space="preserve">process of </w:t>
      </w:r>
      <w:r>
        <w:rPr>
          <w:rFonts w:ascii="Myriad Pro" w:hAnsi="Myriad Pro"/>
          <w:szCs w:val="20"/>
        </w:rPr>
        <w:t>set</w:t>
      </w:r>
      <w:r w:rsidR="00615026">
        <w:rPr>
          <w:rFonts w:ascii="Myriad Pro" w:hAnsi="Myriad Pro"/>
          <w:szCs w:val="20"/>
        </w:rPr>
        <w:t>ting</w:t>
      </w:r>
      <w:r>
        <w:rPr>
          <w:rFonts w:ascii="Myriad Pro" w:hAnsi="Myriad Pro"/>
          <w:szCs w:val="20"/>
        </w:rPr>
        <w:t xml:space="preserve"> up </w:t>
      </w:r>
      <w:r w:rsidR="00E9394F">
        <w:rPr>
          <w:rFonts w:ascii="Myriad Pro" w:hAnsi="Myriad Pro"/>
          <w:szCs w:val="20"/>
        </w:rPr>
        <w:t xml:space="preserve">a </w:t>
      </w:r>
      <w:r w:rsidR="00F874BE">
        <w:rPr>
          <w:rFonts w:ascii="Myriad Pro" w:hAnsi="Myriad Pro"/>
          <w:szCs w:val="20"/>
        </w:rPr>
        <w:t xml:space="preserve">sustainable </w:t>
      </w:r>
      <w:r w:rsidR="00E9394F">
        <w:rPr>
          <w:rFonts w:ascii="Myriad Pro" w:hAnsi="Myriad Pro"/>
          <w:szCs w:val="20"/>
        </w:rPr>
        <w:t xml:space="preserve">network of </w:t>
      </w:r>
      <w:r>
        <w:rPr>
          <w:rFonts w:ascii="Myriad Pro" w:hAnsi="Myriad Pro"/>
          <w:szCs w:val="20"/>
        </w:rPr>
        <w:t>small but effective local development insti</w:t>
      </w:r>
      <w:r w:rsidR="00F874BE">
        <w:rPr>
          <w:rFonts w:ascii="Myriad Pro" w:hAnsi="Myriad Pro"/>
          <w:szCs w:val="20"/>
        </w:rPr>
        <w:t xml:space="preserve">tutions, capable to play a key </w:t>
      </w:r>
      <w:r w:rsidR="00E9394F">
        <w:rPr>
          <w:rFonts w:ascii="Myriad Pro" w:hAnsi="Myriad Pro"/>
          <w:szCs w:val="20"/>
        </w:rPr>
        <w:t xml:space="preserve">coordinating role </w:t>
      </w:r>
      <w:r>
        <w:rPr>
          <w:rFonts w:ascii="Myriad Pro" w:hAnsi="Myriad Pro"/>
          <w:szCs w:val="20"/>
        </w:rPr>
        <w:t>in the developme</w:t>
      </w:r>
      <w:r w:rsidR="00F874BE">
        <w:rPr>
          <w:rFonts w:ascii="Myriad Pro" w:hAnsi="Myriad Pro"/>
          <w:szCs w:val="20"/>
        </w:rPr>
        <w:t>nt of their cities or districts, in particular after project end.</w:t>
      </w:r>
      <w:r w:rsidR="00E9394F">
        <w:rPr>
          <w:rFonts w:ascii="Myriad Pro" w:hAnsi="Myriad Pro"/>
          <w:szCs w:val="20"/>
        </w:rPr>
        <w:t xml:space="preserve"> The approach adopted by the Project in this respect was a) to inform </w:t>
      </w:r>
      <w:r w:rsidR="00622894">
        <w:rPr>
          <w:rFonts w:ascii="Myriad Pro" w:hAnsi="Myriad Pro"/>
          <w:szCs w:val="20"/>
        </w:rPr>
        <w:t xml:space="preserve">Project’s partners </w:t>
      </w:r>
      <w:r w:rsidR="00E9394F">
        <w:rPr>
          <w:rFonts w:ascii="Myriad Pro" w:hAnsi="Myriad Pro"/>
          <w:szCs w:val="20"/>
        </w:rPr>
        <w:t xml:space="preserve">on best practices in European countries (in particular Croatia), b) to trigger concerted thinking about the possible set up of such institutions in the pilot cities/districts, taking into account existing structures and c) to provide concrete advice on the set up of the institutions. </w:t>
      </w:r>
    </w:p>
    <w:p w14:paraId="7F9E46F2" w14:textId="09D6EBE0" w:rsidR="00E9394F" w:rsidRDefault="00E9394F" w:rsidP="00FA6250">
      <w:pPr>
        <w:jc w:val="both"/>
        <w:rPr>
          <w:rFonts w:ascii="Myriad Pro" w:hAnsi="Myriad Pro"/>
          <w:szCs w:val="20"/>
        </w:rPr>
      </w:pPr>
      <w:r>
        <w:rPr>
          <w:rFonts w:ascii="Myriad Pro" w:hAnsi="Myriad Pro"/>
          <w:szCs w:val="20"/>
        </w:rPr>
        <w:t xml:space="preserve">Between July </w:t>
      </w:r>
      <w:r w:rsidR="00F874BE">
        <w:rPr>
          <w:rFonts w:ascii="Myriad Pro" w:hAnsi="Myriad Pro"/>
          <w:szCs w:val="20"/>
        </w:rPr>
        <w:t xml:space="preserve">and end 2012, workshops and meetings took place with representatives of the Project’s pilot projects, during which </w:t>
      </w:r>
      <w:r w:rsidR="00E21464">
        <w:rPr>
          <w:rFonts w:ascii="Myriad Pro" w:hAnsi="Myriad Pro"/>
          <w:szCs w:val="20"/>
        </w:rPr>
        <w:t>legal forms of local institutions were discussed as well as t</w:t>
      </w:r>
      <w:r w:rsidR="00F874BE">
        <w:rPr>
          <w:rFonts w:ascii="Myriad Pro" w:hAnsi="Myriad Pro"/>
          <w:szCs w:val="20"/>
        </w:rPr>
        <w:t xml:space="preserve">he role </w:t>
      </w:r>
      <w:r w:rsidR="00E21464">
        <w:rPr>
          <w:rFonts w:ascii="Myriad Pro" w:hAnsi="Myriad Pro"/>
          <w:szCs w:val="20"/>
        </w:rPr>
        <w:t>that these</w:t>
      </w:r>
      <w:r w:rsidR="00F874BE">
        <w:rPr>
          <w:rFonts w:ascii="Myriad Pro" w:hAnsi="Myriad Pro"/>
          <w:szCs w:val="20"/>
        </w:rPr>
        <w:t xml:space="preserve"> local institutions </w:t>
      </w:r>
      <w:r w:rsidR="00E21464">
        <w:rPr>
          <w:rFonts w:ascii="Myriad Pro" w:hAnsi="Myriad Pro"/>
          <w:szCs w:val="20"/>
        </w:rPr>
        <w:t xml:space="preserve">should play and the support that they should receive from local administrations. </w:t>
      </w:r>
      <w:r w:rsidR="00EC247C">
        <w:rPr>
          <w:rFonts w:ascii="Myriad Pro" w:hAnsi="Myriad Pro"/>
          <w:szCs w:val="20"/>
        </w:rPr>
        <w:t xml:space="preserve">The </w:t>
      </w:r>
      <w:r w:rsidR="00BF03A1">
        <w:rPr>
          <w:rFonts w:ascii="Myriad Pro" w:hAnsi="Myriad Pro"/>
          <w:szCs w:val="20"/>
        </w:rPr>
        <w:t>most optimal</w:t>
      </w:r>
      <w:r w:rsidR="00EC247C">
        <w:rPr>
          <w:rFonts w:ascii="Myriad Pro" w:hAnsi="Myriad Pro"/>
          <w:szCs w:val="20"/>
        </w:rPr>
        <w:t xml:space="preserve"> institutional model for each pilot</w:t>
      </w:r>
      <w:r w:rsidR="00F23CE0">
        <w:rPr>
          <w:rFonts w:ascii="Myriad Pro" w:hAnsi="Myriad Pro"/>
          <w:szCs w:val="20"/>
        </w:rPr>
        <w:t xml:space="preserve"> city/district was identified as follows: </w:t>
      </w:r>
      <w:r w:rsidR="00622894">
        <w:rPr>
          <w:rFonts w:ascii="Myriad Pro" w:hAnsi="Myriad Pro"/>
          <w:szCs w:val="20"/>
        </w:rPr>
        <w:t xml:space="preserve">the city of Evpatoria and the Bakhchisaraisky district </w:t>
      </w:r>
      <w:r w:rsidR="003806F6">
        <w:rPr>
          <w:rFonts w:ascii="Myriad Pro" w:hAnsi="Myriad Pro"/>
          <w:szCs w:val="20"/>
        </w:rPr>
        <w:t xml:space="preserve">opted for </w:t>
      </w:r>
      <w:r w:rsidR="00790B43">
        <w:rPr>
          <w:rFonts w:ascii="Myriad Pro" w:hAnsi="Myriad Pro"/>
          <w:szCs w:val="20"/>
        </w:rPr>
        <w:t>enhancing capacities of the already existing NGO</w:t>
      </w:r>
      <w:r w:rsidR="003B455B">
        <w:rPr>
          <w:rFonts w:ascii="Myriad Pro" w:hAnsi="Myriad Pro"/>
          <w:szCs w:val="20"/>
        </w:rPr>
        <w:t>s</w:t>
      </w:r>
      <w:r w:rsidR="00790B43">
        <w:rPr>
          <w:rFonts w:ascii="Myriad Pro" w:hAnsi="Myriad Pro"/>
          <w:szCs w:val="20"/>
        </w:rPr>
        <w:t>, while the</w:t>
      </w:r>
      <w:r w:rsidR="003806F6">
        <w:rPr>
          <w:rFonts w:ascii="Myriad Pro" w:hAnsi="Myriad Pro"/>
          <w:szCs w:val="20"/>
        </w:rPr>
        <w:t xml:space="preserve"> districts of Chernomorsiky, Kirovskiy and Nizhnegorskiy</w:t>
      </w:r>
      <w:r w:rsidR="00D6376E">
        <w:rPr>
          <w:rFonts w:ascii="Myriad Pro" w:hAnsi="Myriad Pro"/>
          <w:szCs w:val="20"/>
        </w:rPr>
        <w:t>, and the city of Feodosia</w:t>
      </w:r>
      <w:r w:rsidR="003806F6">
        <w:rPr>
          <w:rFonts w:ascii="Myriad Pro" w:hAnsi="Myriad Pro"/>
          <w:szCs w:val="20"/>
        </w:rPr>
        <w:t xml:space="preserve"> </w:t>
      </w:r>
      <w:r w:rsidR="00790B43">
        <w:rPr>
          <w:rFonts w:ascii="Myriad Pro" w:hAnsi="Myriad Pro"/>
          <w:szCs w:val="20"/>
        </w:rPr>
        <w:t>opted, each, for the set-up of new</w:t>
      </w:r>
      <w:r w:rsidR="003806F6">
        <w:rPr>
          <w:rFonts w:ascii="Myriad Pro" w:hAnsi="Myriad Pro"/>
          <w:szCs w:val="20"/>
        </w:rPr>
        <w:t xml:space="preserve"> </w:t>
      </w:r>
      <w:r w:rsidR="00790B43">
        <w:rPr>
          <w:rFonts w:ascii="Myriad Pro" w:hAnsi="Myriad Pro"/>
          <w:szCs w:val="20"/>
        </w:rPr>
        <w:t>nongovernmental</w:t>
      </w:r>
      <w:r w:rsidR="003806F6">
        <w:rPr>
          <w:rFonts w:ascii="Myriad Pro" w:hAnsi="Myriad Pro"/>
          <w:szCs w:val="20"/>
        </w:rPr>
        <w:t xml:space="preserve"> organisation</w:t>
      </w:r>
      <w:r w:rsidR="00790B43">
        <w:rPr>
          <w:rFonts w:ascii="Myriad Pro" w:hAnsi="Myriad Pro"/>
          <w:szCs w:val="20"/>
        </w:rPr>
        <w:t>s</w:t>
      </w:r>
      <w:r w:rsidR="003806F6">
        <w:rPr>
          <w:rFonts w:ascii="Myriad Pro" w:hAnsi="Myriad Pro"/>
          <w:szCs w:val="20"/>
        </w:rPr>
        <w:t xml:space="preserve">. </w:t>
      </w:r>
      <w:r w:rsidR="00BF03A1">
        <w:rPr>
          <w:rFonts w:ascii="Myriad Pro" w:hAnsi="Myriad Pro"/>
          <w:szCs w:val="20"/>
        </w:rPr>
        <w:t xml:space="preserve">In addition, one </w:t>
      </w:r>
      <w:r w:rsidR="00790B43">
        <w:rPr>
          <w:rFonts w:ascii="Myriad Pro" w:hAnsi="Myriad Pro"/>
          <w:szCs w:val="20"/>
        </w:rPr>
        <w:t>nongovernmental</w:t>
      </w:r>
      <w:r w:rsidR="00BF03A1">
        <w:rPr>
          <w:rFonts w:ascii="Myriad Pro" w:hAnsi="Myriad Pro"/>
          <w:szCs w:val="20"/>
        </w:rPr>
        <w:t xml:space="preserve"> organisation was set up at republican level, whose function was planned to be that of coordination of and support to all local institutions.</w:t>
      </w:r>
    </w:p>
    <w:p w14:paraId="0E5AD85B" w14:textId="08596C83" w:rsidR="00F01A35" w:rsidRDefault="002C0A32" w:rsidP="00FA6250">
      <w:pPr>
        <w:jc w:val="both"/>
        <w:rPr>
          <w:rFonts w:ascii="Myriad Pro" w:hAnsi="Myriad Pro"/>
          <w:szCs w:val="20"/>
        </w:rPr>
      </w:pPr>
      <w:r>
        <w:rPr>
          <w:rFonts w:ascii="Myriad Pro" w:hAnsi="Myriad Pro"/>
          <w:szCs w:val="20"/>
        </w:rPr>
        <w:t xml:space="preserve">From </w:t>
      </w:r>
      <w:r w:rsidR="00622894">
        <w:rPr>
          <w:rFonts w:ascii="Myriad Pro" w:hAnsi="Myriad Pro"/>
          <w:szCs w:val="20"/>
        </w:rPr>
        <w:t>November 2012 to February 2013,</w:t>
      </w:r>
      <w:r w:rsidR="00F23CE0">
        <w:rPr>
          <w:rFonts w:ascii="Myriad Pro" w:hAnsi="Myriad Pro"/>
          <w:szCs w:val="20"/>
        </w:rPr>
        <w:t xml:space="preserve"> legal </w:t>
      </w:r>
      <w:r>
        <w:rPr>
          <w:rFonts w:ascii="Myriad Pro" w:hAnsi="Myriad Pro"/>
          <w:szCs w:val="20"/>
        </w:rPr>
        <w:t xml:space="preserve">support was provided </w:t>
      </w:r>
      <w:r w:rsidR="00F23CE0">
        <w:rPr>
          <w:rFonts w:ascii="Myriad Pro" w:hAnsi="Myriad Pro"/>
          <w:szCs w:val="20"/>
        </w:rPr>
        <w:t xml:space="preserve">by the Project including preparation of draft Statutes of </w:t>
      </w:r>
      <w:r w:rsidR="00374F1D">
        <w:rPr>
          <w:rFonts w:ascii="Myriad Pro" w:hAnsi="Myriad Pro"/>
          <w:szCs w:val="20"/>
        </w:rPr>
        <w:t>organisations,</w:t>
      </w:r>
      <w:r w:rsidR="00D6376E">
        <w:rPr>
          <w:rFonts w:ascii="Myriad Pro" w:hAnsi="Myriad Pro"/>
          <w:szCs w:val="20"/>
        </w:rPr>
        <w:t xml:space="preserve"> draft Memorandum</w:t>
      </w:r>
      <w:r w:rsidR="00790B43">
        <w:rPr>
          <w:rFonts w:ascii="Myriad Pro" w:hAnsi="Myriad Pro"/>
          <w:szCs w:val="20"/>
        </w:rPr>
        <w:t>s</w:t>
      </w:r>
      <w:r w:rsidR="00D6376E">
        <w:rPr>
          <w:rFonts w:ascii="Myriad Pro" w:hAnsi="Myriad Pro"/>
          <w:szCs w:val="20"/>
        </w:rPr>
        <w:t xml:space="preserve"> on cooperation and Rules of engagement. </w:t>
      </w:r>
    </w:p>
    <w:p w14:paraId="5F844896" w14:textId="032044C5" w:rsidR="00BC08D1" w:rsidRPr="00FB7FB0" w:rsidRDefault="00BC08D1" w:rsidP="00BF03A1">
      <w:pPr>
        <w:jc w:val="both"/>
        <w:rPr>
          <w:rFonts w:ascii="Myriad Pro" w:hAnsi="Myriad Pro"/>
          <w:b/>
          <w:szCs w:val="20"/>
        </w:rPr>
      </w:pPr>
      <w:r w:rsidRPr="00FB7FB0">
        <w:rPr>
          <w:rFonts w:ascii="Myriad Pro" w:hAnsi="Myriad Pro"/>
          <w:b/>
          <w:szCs w:val="20"/>
        </w:rPr>
        <w:t xml:space="preserve">Activity 2.2. </w:t>
      </w:r>
      <w:r w:rsidR="00BF03A1">
        <w:rPr>
          <w:rFonts w:ascii="Myriad Pro" w:hAnsi="Myriad Pro"/>
          <w:b/>
          <w:szCs w:val="20"/>
        </w:rPr>
        <w:t>–</w:t>
      </w:r>
      <w:r w:rsidRPr="00FB7FB0">
        <w:rPr>
          <w:rFonts w:ascii="Myriad Pro" w:hAnsi="Myriad Pro"/>
          <w:b/>
          <w:szCs w:val="20"/>
        </w:rPr>
        <w:t xml:space="preserve"> </w:t>
      </w:r>
      <w:r w:rsidR="00BF03A1">
        <w:rPr>
          <w:rFonts w:ascii="Myriad Pro" w:hAnsi="Myriad Pro"/>
          <w:b/>
          <w:szCs w:val="20"/>
        </w:rPr>
        <w:t xml:space="preserve">Support </w:t>
      </w:r>
      <w:r w:rsidRPr="00FB7FB0">
        <w:rPr>
          <w:rFonts w:ascii="Myriad Pro" w:hAnsi="Myriad Pro"/>
          <w:b/>
          <w:szCs w:val="20"/>
        </w:rPr>
        <w:t xml:space="preserve">to </w:t>
      </w:r>
      <w:r w:rsidR="00B56080" w:rsidRPr="00FB7FB0">
        <w:rPr>
          <w:rFonts w:ascii="Myriad Pro" w:hAnsi="Myriad Pro"/>
          <w:b/>
          <w:szCs w:val="20"/>
        </w:rPr>
        <w:t>organization’s</w:t>
      </w:r>
      <w:r w:rsidRPr="00FB7FB0">
        <w:rPr>
          <w:rFonts w:ascii="Myriad Pro" w:hAnsi="Myriad Pro"/>
          <w:b/>
          <w:szCs w:val="20"/>
        </w:rPr>
        <w:t xml:space="preserve"> operational preparation</w:t>
      </w:r>
    </w:p>
    <w:p w14:paraId="07FAF3A4" w14:textId="3B850071" w:rsidR="00BF03A1" w:rsidRDefault="00BF03A1" w:rsidP="00123E6C">
      <w:pPr>
        <w:jc w:val="both"/>
        <w:rPr>
          <w:rStyle w:val="hps"/>
          <w:rFonts w:ascii="Myriad Pro" w:hAnsi="Myriad Pro"/>
          <w:szCs w:val="20"/>
          <w:lang w:val="en"/>
        </w:rPr>
      </w:pPr>
      <w:r>
        <w:rPr>
          <w:rStyle w:val="hps"/>
          <w:rFonts w:ascii="Myriad Pro" w:hAnsi="Myriad Pro"/>
          <w:szCs w:val="20"/>
          <w:lang w:val="en"/>
        </w:rPr>
        <w:t xml:space="preserve">Support to newly set up organisations took the form of </w:t>
      </w:r>
      <w:r w:rsidR="0003405F">
        <w:rPr>
          <w:rStyle w:val="hps"/>
          <w:rFonts w:ascii="Myriad Pro" w:hAnsi="Myriad Pro"/>
          <w:szCs w:val="20"/>
          <w:lang w:val="en"/>
        </w:rPr>
        <w:t>targeted training to organisations’ staff and governing boards</w:t>
      </w:r>
      <w:r w:rsidR="005338FB">
        <w:rPr>
          <w:rStyle w:val="hps"/>
          <w:rFonts w:ascii="Myriad Pro" w:hAnsi="Myriad Pro"/>
          <w:szCs w:val="20"/>
          <w:lang w:val="en"/>
        </w:rPr>
        <w:t>, as well as support to the design of organisations’ strategic development plans</w:t>
      </w:r>
      <w:r w:rsidR="0003405F">
        <w:rPr>
          <w:rStyle w:val="hps"/>
          <w:rFonts w:ascii="Myriad Pro" w:hAnsi="Myriad Pro"/>
          <w:szCs w:val="20"/>
          <w:lang w:val="en"/>
        </w:rPr>
        <w:t>. Training for organisations’ staff</w:t>
      </w:r>
      <w:r w:rsidR="00071931">
        <w:rPr>
          <w:rStyle w:val="hps"/>
          <w:rFonts w:ascii="Myriad Pro" w:hAnsi="Myriad Pro"/>
          <w:szCs w:val="20"/>
          <w:lang w:val="en"/>
        </w:rPr>
        <w:t>, attended by a total of 24 participants</w:t>
      </w:r>
      <w:r w:rsidR="0003405F">
        <w:rPr>
          <w:rStyle w:val="hps"/>
          <w:rFonts w:ascii="Myriad Pro" w:hAnsi="Myriad Pro"/>
          <w:szCs w:val="20"/>
          <w:lang w:val="en"/>
        </w:rPr>
        <w:t xml:space="preserve"> included 4 modules on </w:t>
      </w:r>
      <w:r w:rsidR="005338FB">
        <w:rPr>
          <w:rStyle w:val="hps"/>
          <w:rFonts w:ascii="Myriad Pro" w:hAnsi="Myriad Pro"/>
          <w:szCs w:val="20"/>
          <w:lang w:val="en"/>
        </w:rPr>
        <w:t xml:space="preserve">a) </w:t>
      </w:r>
      <w:r w:rsidR="0003405F">
        <w:rPr>
          <w:rStyle w:val="hps"/>
          <w:rFonts w:ascii="Myriad Pro" w:hAnsi="Myriad Pro"/>
          <w:szCs w:val="20"/>
          <w:lang w:val="en"/>
        </w:rPr>
        <w:t xml:space="preserve">effective collaboration with local administrations and </w:t>
      </w:r>
      <w:r w:rsidR="0003405F">
        <w:rPr>
          <w:rStyle w:val="hps"/>
          <w:rFonts w:ascii="Myriad Pro" w:hAnsi="Myriad Pro"/>
          <w:szCs w:val="20"/>
          <w:lang w:val="en"/>
        </w:rPr>
        <w:lastRenderedPageBreak/>
        <w:t xml:space="preserve">other development actors, </w:t>
      </w:r>
      <w:r w:rsidR="005338FB">
        <w:rPr>
          <w:rStyle w:val="hps"/>
          <w:rFonts w:ascii="Myriad Pro" w:hAnsi="Myriad Pro"/>
          <w:szCs w:val="20"/>
          <w:lang w:val="en"/>
        </w:rPr>
        <w:t xml:space="preserve">b) strategic and operational planning, c) partnerships building, d) fundraising.  </w:t>
      </w:r>
      <w:r w:rsidR="00071931">
        <w:rPr>
          <w:rStyle w:val="hps"/>
          <w:rFonts w:ascii="Myriad Pro" w:hAnsi="Myriad Pro"/>
          <w:szCs w:val="20"/>
          <w:lang w:val="en"/>
        </w:rPr>
        <w:t xml:space="preserve">Training for governing board members, attended by </w:t>
      </w:r>
      <w:r w:rsidR="00A00346">
        <w:rPr>
          <w:rStyle w:val="hps"/>
          <w:rFonts w:ascii="Myriad Pro" w:hAnsi="Myriad Pro"/>
          <w:szCs w:val="20"/>
          <w:lang w:val="en"/>
        </w:rPr>
        <w:t>8</w:t>
      </w:r>
      <w:r w:rsidR="00071931">
        <w:rPr>
          <w:rStyle w:val="hps"/>
          <w:rFonts w:ascii="Myriad Pro" w:hAnsi="Myriad Pro"/>
          <w:szCs w:val="20"/>
          <w:lang w:val="en"/>
        </w:rPr>
        <w:t xml:space="preserve"> participants, was focused on the role and functions of management and supervisory boards, the key principles of effective organizational management, strategic decision-making mechanisms, organisation’s visibility and consensus reaching. </w:t>
      </w:r>
      <w:r w:rsidR="005338FB">
        <w:rPr>
          <w:rStyle w:val="hps"/>
          <w:rFonts w:ascii="Myriad Pro" w:hAnsi="Myriad Pro"/>
          <w:szCs w:val="20"/>
          <w:lang w:val="en"/>
        </w:rPr>
        <w:t xml:space="preserve">Support to strategic planning was accompanied by Project’s consultations and advice on the formulation of organistions’ visions, missions and goals. </w:t>
      </w:r>
    </w:p>
    <w:p w14:paraId="5ACE20D3" w14:textId="7C9F0F9B" w:rsidR="00DD3A6E" w:rsidRDefault="00DD3A6E" w:rsidP="00123E6C">
      <w:pPr>
        <w:jc w:val="both"/>
        <w:rPr>
          <w:rStyle w:val="hps"/>
          <w:rFonts w:ascii="Myriad Pro" w:hAnsi="Myriad Pro"/>
          <w:szCs w:val="20"/>
          <w:lang w:val="en"/>
        </w:rPr>
      </w:pPr>
      <w:r>
        <w:rPr>
          <w:rStyle w:val="hps"/>
          <w:rFonts w:ascii="Myriad Pro" w:hAnsi="Myriad Pro"/>
          <w:szCs w:val="20"/>
          <w:lang w:val="en"/>
        </w:rPr>
        <w:t xml:space="preserve">All above mentioned capacity building events were useful to help the new organisations in their start-up activities. All training was well received by participants. The latter indicated however their interest in receiving further training in the future. All recognized that such type of continuous training is crucial to </w:t>
      </w:r>
      <w:r w:rsidR="00A11974">
        <w:rPr>
          <w:rStyle w:val="hps"/>
          <w:rFonts w:ascii="Myriad Pro" w:hAnsi="Myriad Pro"/>
          <w:szCs w:val="20"/>
          <w:lang w:val="en"/>
        </w:rPr>
        <w:t>allow them to become quickly acquainted with the tasks and functions of their organisations and apply new skills. The commitment of all new organisations is high and future programmatic actions from UNDP and EU, or other donors in this region</w:t>
      </w:r>
      <w:r w:rsidR="00743E00">
        <w:rPr>
          <w:rStyle w:val="hps"/>
          <w:rFonts w:ascii="Myriad Pro" w:hAnsi="Myriad Pro"/>
          <w:szCs w:val="20"/>
          <w:lang w:val="en"/>
        </w:rPr>
        <w:t>,</w:t>
      </w:r>
      <w:r w:rsidR="00A11974">
        <w:rPr>
          <w:rStyle w:val="hps"/>
          <w:rFonts w:ascii="Myriad Pro" w:hAnsi="Myriad Pro"/>
          <w:szCs w:val="20"/>
          <w:lang w:val="en"/>
        </w:rPr>
        <w:t xml:space="preserve"> should be targeting these organisations and the </w:t>
      </w:r>
      <w:r w:rsidR="004D1578">
        <w:rPr>
          <w:rStyle w:val="hps"/>
          <w:rFonts w:ascii="Myriad Pro" w:hAnsi="Myriad Pro"/>
          <w:szCs w:val="20"/>
          <w:lang w:val="en"/>
        </w:rPr>
        <w:t>strengthening</w:t>
      </w:r>
      <w:r w:rsidR="00A11974">
        <w:rPr>
          <w:rStyle w:val="hps"/>
          <w:rFonts w:ascii="Myriad Pro" w:hAnsi="Myriad Pro"/>
          <w:szCs w:val="20"/>
          <w:lang w:val="en"/>
        </w:rPr>
        <w:t xml:space="preserve"> of their capacities. </w:t>
      </w:r>
    </w:p>
    <w:p w14:paraId="04450577" w14:textId="3D5C8C09" w:rsidR="00743E00" w:rsidRPr="00743E00" w:rsidRDefault="00BC08D1" w:rsidP="00123E6C">
      <w:pPr>
        <w:jc w:val="both"/>
        <w:rPr>
          <w:rFonts w:ascii="Myriad Pro" w:hAnsi="Myriad Pro"/>
          <w:b/>
          <w:szCs w:val="20"/>
        </w:rPr>
      </w:pPr>
      <w:r w:rsidRPr="00FB7FB0">
        <w:rPr>
          <w:rFonts w:ascii="Myriad Pro" w:hAnsi="Myriad Pro"/>
          <w:b/>
          <w:szCs w:val="20"/>
        </w:rPr>
        <w:t>Activity 2.3. - “Learning by Doing”/coaching programme</w:t>
      </w:r>
    </w:p>
    <w:p w14:paraId="2274F81C" w14:textId="18D0DAEB" w:rsidR="00743E00" w:rsidRDefault="00743E00" w:rsidP="00123E6C">
      <w:pPr>
        <w:jc w:val="both"/>
        <w:rPr>
          <w:rFonts w:ascii="Myriad Pro" w:hAnsi="Myriad Pro"/>
          <w:szCs w:val="20"/>
        </w:rPr>
      </w:pPr>
      <w:r>
        <w:rPr>
          <w:rFonts w:ascii="Myriad Pro" w:hAnsi="Myriad Pro"/>
          <w:szCs w:val="20"/>
        </w:rPr>
        <w:t>The prog</w:t>
      </w:r>
      <w:r w:rsidR="00374F1D">
        <w:rPr>
          <w:rFonts w:ascii="Myriad Pro" w:hAnsi="Myriad Pro"/>
          <w:szCs w:val="20"/>
        </w:rPr>
        <w:t>ramme focused throughout Phase II</w:t>
      </w:r>
      <w:r>
        <w:rPr>
          <w:rFonts w:ascii="Myriad Pro" w:hAnsi="Myriad Pro"/>
          <w:szCs w:val="20"/>
        </w:rPr>
        <w:t xml:space="preserve"> of the Project on three key tasks essential to sustain effective regional and local development: the ability to strategically plan for development and monitor strategies’ results/impacts, the ability to attract funding </w:t>
      </w:r>
      <w:r w:rsidR="00CA1E75">
        <w:rPr>
          <w:rFonts w:ascii="Myriad Pro" w:hAnsi="Myriad Pro"/>
          <w:szCs w:val="20"/>
        </w:rPr>
        <w:t xml:space="preserve">to implement strategies and the ability to attract investors (domestic and foreign) to the region. </w:t>
      </w:r>
    </w:p>
    <w:p w14:paraId="2D79B497" w14:textId="77777777" w:rsidR="00BA5357" w:rsidRPr="002B54B4" w:rsidRDefault="00171D6C" w:rsidP="00A72123">
      <w:pPr>
        <w:tabs>
          <w:tab w:val="left" w:pos="540"/>
        </w:tabs>
        <w:jc w:val="both"/>
        <w:rPr>
          <w:rFonts w:ascii="Myriad Pro" w:hAnsi="Myriad Pro"/>
          <w:i/>
          <w:szCs w:val="20"/>
        </w:rPr>
      </w:pPr>
      <w:r w:rsidRPr="002B54B4">
        <w:rPr>
          <w:rFonts w:ascii="Myriad Pro" w:hAnsi="Myriad Pro"/>
          <w:i/>
          <w:szCs w:val="20"/>
        </w:rPr>
        <w:t>a)</w:t>
      </w:r>
      <w:r w:rsidRPr="002B54B4">
        <w:rPr>
          <w:rFonts w:ascii="Myriad Pro" w:hAnsi="Myriad Pro"/>
          <w:i/>
          <w:szCs w:val="20"/>
        </w:rPr>
        <w:tab/>
        <w:t>Strategic planning and monitoring</w:t>
      </w:r>
      <w:r w:rsidR="00BA5357" w:rsidRPr="002B54B4">
        <w:rPr>
          <w:rFonts w:ascii="Myriad Pro" w:hAnsi="Myriad Pro"/>
          <w:i/>
          <w:szCs w:val="20"/>
        </w:rPr>
        <w:t xml:space="preserve"> </w:t>
      </w:r>
    </w:p>
    <w:p w14:paraId="5AC959C4" w14:textId="02FDCC17" w:rsidR="00054EAF" w:rsidRDefault="00BA5357" w:rsidP="00171D6C">
      <w:pPr>
        <w:jc w:val="both"/>
        <w:rPr>
          <w:rFonts w:ascii="Myriad Pro" w:hAnsi="Myriad Pro"/>
          <w:szCs w:val="20"/>
        </w:rPr>
      </w:pPr>
      <w:r w:rsidRPr="00876942">
        <w:rPr>
          <w:rFonts w:ascii="Myriad Pro" w:hAnsi="Myriad Pro"/>
          <w:szCs w:val="20"/>
        </w:rPr>
        <w:t xml:space="preserve">During </w:t>
      </w:r>
      <w:r w:rsidR="002B54B4">
        <w:rPr>
          <w:rFonts w:ascii="Myriad Pro" w:hAnsi="Myriad Pro"/>
          <w:szCs w:val="20"/>
        </w:rPr>
        <w:t>P</w:t>
      </w:r>
      <w:r w:rsidRPr="00876942">
        <w:rPr>
          <w:rFonts w:ascii="Myriad Pro" w:hAnsi="Myriad Pro"/>
          <w:szCs w:val="20"/>
        </w:rPr>
        <w:t>hase II, SRDC Project’s experts continued to provide support to its pilot districts in strategic planning</w:t>
      </w:r>
      <w:r w:rsidR="00876942">
        <w:rPr>
          <w:rFonts w:ascii="Myriad Pro" w:hAnsi="Myriad Pro"/>
          <w:szCs w:val="20"/>
        </w:rPr>
        <w:t xml:space="preserve"> focusing on</w:t>
      </w:r>
      <w:r w:rsidR="00FA3607" w:rsidRPr="00FA3607">
        <w:rPr>
          <w:rFonts w:ascii="Myriad Pro" w:hAnsi="Myriad Pro"/>
          <w:szCs w:val="20"/>
        </w:rPr>
        <w:t xml:space="preserve"> </w:t>
      </w:r>
      <w:r w:rsidR="00FA3607" w:rsidRPr="00876942">
        <w:rPr>
          <w:rFonts w:ascii="Myriad Pro" w:hAnsi="Myriad Pro"/>
          <w:szCs w:val="20"/>
        </w:rPr>
        <w:t>strengthen</w:t>
      </w:r>
      <w:r w:rsidR="00FA3607">
        <w:rPr>
          <w:rFonts w:ascii="Myriad Pro" w:hAnsi="Myriad Pro"/>
          <w:szCs w:val="20"/>
        </w:rPr>
        <w:t>ing</w:t>
      </w:r>
      <w:r w:rsidR="00FA3607" w:rsidRPr="00876942">
        <w:rPr>
          <w:rFonts w:ascii="Myriad Pro" w:hAnsi="Myriad Pro"/>
          <w:szCs w:val="20"/>
        </w:rPr>
        <w:t xml:space="preserve"> institutional capacities </w:t>
      </w:r>
      <w:r w:rsidR="00FA3607">
        <w:rPr>
          <w:rFonts w:ascii="Myriad Pro" w:hAnsi="Myriad Pro"/>
          <w:szCs w:val="20"/>
        </w:rPr>
        <w:t>and</w:t>
      </w:r>
      <w:r w:rsidR="00876942">
        <w:rPr>
          <w:rFonts w:ascii="Myriad Pro" w:hAnsi="Myriad Pro"/>
          <w:szCs w:val="20"/>
        </w:rPr>
        <w:t xml:space="preserve"> attracting funding for strategies implementation </w:t>
      </w:r>
      <w:r w:rsidR="00FA3607">
        <w:rPr>
          <w:rFonts w:ascii="Myriad Pro" w:hAnsi="Myriad Pro"/>
          <w:szCs w:val="20"/>
        </w:rPr>
        <w:t>as well as</w:t>
      </w:r>
      <w:r w:rsidR="00876942">
        <w:rPr>
          <w:rFonts w:ascii="Myriad Pro" w:hAnsi="Myriad Pro"/>
          <w:szCs w:val="20"/>
        </w:rPr>
        <w:t xml:space="preserve"> building effe</w:t>
      </w:r>
      <w:r w:rsidR="00FA3607">
        <w:rPr>
          <w:rFonts w:ascii="Myriad Pro" w:hAnsi="Myriad Pro"/>
          <w:szCs w:val="20"/>
        </w:rPr>
        <w:t>ctive partnerships for their effective realiza</w:t>
      </w:r>
      <w:r w:rsidR="0007096E">
        <w:rPr>
          <w:rFonts w:ascii="Myriad Pro" w:hAnsi="Myriad Pro"/>
          <w:szCs w:val="20"/>
        </w:rPr>
        <w:t>t</w:t>
      </w:r>
      <w:r w:rsidR="00FA3607">
        <w:rPr>
          <w:rFonts w:ascii="Myriad Pro" w:hAnsi="Myriad Pro"/>
          <w:szCs w:val="20"/>
        </w:rPr>
        <w:t>ion</w:t>
      </w:r>
      <w:r w:rsidRPr="00876942">
        <w:rPr>
          <w:rFonts w:ascii="Myriad Pro" w:hAnsi="Myriad Pro"/>
          <w:szCs w:val="20"/>
        </w:rPr>
        <w:t xml:space="preserve">. </w:t>
      </w:r>
      <w:r w:rsidR="00876942">
        <w:rPr>
          <w:rFonts w:ascii="Myriad Pro" w:hAnsi="Myriad Pro"/>
          <w:szCs w:val="20"/>
        </w:rPr>
        <w:t xml:space="preserve"> In this context, local specialists were provided consultation and advis</w:t>
      </w:r>
      <w:r w:rsidR="0007096E">
        <w:rPr>
          <w:rFonts w:ascii="Myriad Pro" w:hAnsi="Myriad Pro"/>
          <w:szCs w:val="20"/>
        </w:rPr>
        <w:t>ory support on a continuous basis.  Also, a number of experience-sharing events on successful regional development initiatives were organized by the Project.  As an example, i</w:t>
      </w:r>
      <w:r w:rsidRPr="00876942">
        <w:rPr>
          <w:rFonts w:ascii="Myriad Pro" w:hAnsi="Myriad Pro"/>
          <w:szCs w:val="20"/>
        </w:rPr>
        <w:t xml:space="preserve">n March 2013, </w:t>
      </w:r>
      <w:r w:rsidR="00EC5074">
        <w:rPr>
          <w:rFonts w:ascii="Myriad Pro" w:hAnsi="Myriad Pro"/>
          <w:szCs w:val="20"/>
        </w:rPr>
        <w:t xml:space="preserve">a </w:t>
      </w:r>
      <w:r w:rsidRPr="00876942">
        <w:rPr>
          <w:rFonts w:ascii="Myriad Pro" w:hAnsi="Myriad Pro"/>
          <w:szCs w:val="20"/>
        </w:rPr>
        <w:t xml:space="preserve">practical seminar on </w:t>
      </w:r>
      <w:r w:rsidR="00EC5074">
        <w:rPr>
          <w:rFonts w:ascii="Myriad Pro" w:hAnsi="Myriad Pro"/>
          <w:szCs w:val="20"/>
        </w:rPr>
        <w:t xml:space="preserve">the </w:t>
      </w:r>
      <w:r w:rsidR="002A50A9">
        <w:rPr>
          <w:rFonts w:ascii="Myriad Pro" w:hAnsi="Myriad Pro"/>
          <w:szCs w:val="20"/>
        </w:rPr>
        <w:t xml:space="preserve">organizational </w:t>
      </w:r>
      <w:r w:rsidR="00EC5074">
        <w:rPr>
          <w:rFonts w:ascii="Myriad Pro" w:hAnsi="Myriad Pro"/>
          <w:szCs w:val="20"/>
        </w:rPr>
        <w:t xml:space="preserve">process of </w:t>
      </w:r>
      <w:r w:rsidRPr="00876942">
        <w:rPr>
          <w:rFonts w:ascii="Myriad Pro" w:hAnsi="Myriad Pro"/>
          <w:szCs w:val="20"/>
        </w:rPr>
        <w:t xml:space="preserve">strategy implementation and monitoring </w:t>
      </w:r>
      <w:r w:rsidR="002A50A9">
        <w:rPr>
          <w:rFonts w:ascii="Myriad Pro" w:hAnsi="Myriad Pro"/>
          <w:szCs w:val="20"/>
        </w:rPr>
        <w:t>was conducted</w:t>
      </w:r>
      <w:r w:rsidR="00054EAF" w:rsidRPr="00876942">
        <w:rPr>
          <w:rFonts w:ascii="Myriad Pro" w:hAnsi="Myriad Pro"/>
          <w:szCs w:val="20"/>
        </w:rPr>
        <w:t xml:space="preserve"> jointly with the Evpatoria City Council aimed to share</w:t>
      </w:r>
      <w:r w:rsidR="002A50A9">
        <w:rPr>
          <w:rFonts w:ascii="Myriad Pro" w:hAnsi="Myriad Pro"/>
          <w:szCs w:val="20"/>
        </w:rPr>
        <w:t>, with other Crimean cities/districts,</w:t>
      </w:r>
      <w:r w:rsidR="00054EAF" w:rsidRPr="00876942">
        <w:rPr>
          <w:rFonts w:ascii="Myriad Pro" w:hAnsi="Myriad Pro"/>
          <w:szCs w:val="20"/>
        </w:rPr>
        <w:t xml:space="preserve"> best practices of implementing and monitoring “Evpatoria development strategy of socio-economic development till 2015”.</w:t>
      </w:r>
    </w:p>
    <w:p w14:paraId="45C01BA0" w14:textId="193CE3BB" w:rsidR="0007096E" w:rsidRPr="00876942" w:rsidRDefault="00054EAF" w:rsidP="00171D6C">
      <w:pPr>
        <w:jc w:val="both"/>
        <w:rPr>
          <w:rFonts w:ascii="Myriad Pro" w:hAnsi="Myriad Pro"/>
          <w:szCs w:val="20"/>
        </w:rPr>
      </w:pPr>
      <w:r w:rsidRPr="006A5AB9">
        <w:rPr>
          <w:rFonts w:ascii="Myriad Pro" w:hAnsi="Myriad Pro"/>
          <w:szCs w:val="20"/>
        </w:rPr>
        <w:t xml:space="preserve">SRDC Project continued monitoring of the socio-economic situation in the context of the implementation of the Strategy of economic and social development of ARC for 2011-2020. In </w:t>
      </w:r>
      <w:r>
        <w:rPr>
          <w:rFonts w:ascii="Myriad Pro" w:hAnsi="Myriad Pro"/>
          <w:szCs w:val="20"/>
        </w:rPr>
        <w:t>the framework</w:t>
      </w:r>
      <w:r w:rsidRPr="006A5AB9">
        <w:rPr>
          <w:rFonts w:ascii="Myriad Pro" w:hAnsi="Myriad Pro"/>
          <w:szCs w:val="20"/>
        </w:rPr>
        <w:t xml:space="preserve"> of this work, two semi-annual monitoring reports on socio-economic situation of Crimea (1) for the period January to end June, and (2) for the period July to end December 2012 were prepared and published on the Project’s website. </w:t>
      </w:r>
    </w:p>
    <w:p w14:paraId="198DEFF6" w14:textId="50C8D19F" w:rsidR="00171D6C" w:rsidRPr="0022086D" w:rsidRDefault="00BA5357" w:rsidP="00171D6C">
      <w:pPr>
        <w:jc w:val="both"/>
        <w:rPr>
          <w:szCs w:val="20"/>
        </w:rPr>
      </w:pPr>
      <w:r>
        <w:rPr>
          <w:rFonts w:ascii="Myriad Pro" w:hAnsi="Myriad Pro"/>
          <w:szCs w:val="20"/>
        </w:rPr>
        <w:t>I</w:t>
      </w:r>
      <w:r w:rsidR="00171D6C" w:rsidRPr="00171D6C">
        <w:rPr>
          <w:rFonts w:ascii="Myriad Pro" w:hAnsi="Myriad Pro"/>
          <w:szCs w:val="20"/>
        </w:rPr>
        <w:t xml:space="preserve">n partnership with local stakeholders, SRDC project </w:t>
      </w:r>
      <w:r w:rsidR="002A50A9">
        <w:rPr>
          <w:rFonts w:ascii="Myriad Pro" w:hAnsi="Myriad Pro"/>
          <w:szCs w:val="20"/>
        </w:rPr>
        <w:t xml:space="preserve">finalized the </w:t>
      </w:r>
      <w:r w:rsidR="00171D6C" w:rsidRPr="00171D6C">
        <w:rPr>
          <w:rFonts w:ascii="Myriad Pro" w:hAnsi="Myriad Pro"/>
          <w:szCs w:val="20"/>
        </w:rPr>
        <w:t>prepar</w:t>
      </w:r>
      <w:r w:rsidR="002A50A9">
        <w:rPr>
          <w:rFonts w:ascii="Myriad Pro" w:hAnsi="Myriad Pro"/>
          <w:szCs w:val="20"/>
        </w:rPr>
        <w:t xml:space="preserve">ation of </w:t>
      </w:r>
      <w:r w:rsidR="00171D6C" w:rsidRPr="00171D6C">
        <w:rPr>
          <w:rFonts w:ascii="Myriad Pro" w:hAnsi="Myriad Pro"/>
          <w:szCs w:val="20"/>
        </w:rPr>
        <w:t xml:space="preserve">a Sustainable Development Strategy till 2020 for Chernomorskiy </w:t>
      </w:r>
      <w:r w:rsidR="00374F1D">
        <w:rPr>
          <w:rFonts w:ascii="Myriad Pro" w:hAnsi="Myriad Pro"/>
          <w:szCs w:val="20"/>
        </w:rPr>
        <w:t>district of Crimea</w:t>
      </w:r>
      <w:r w:rsidR="0022086D">
        <w:rPr>
          <w:szCs w:val="20"/>
        </w:rPr>
        <w:t xml:space="preserve">.  </w:t>
      </w:r>
      <w:r w:rsidR="00171D6C" w:rsidRPr="00171D6C">
        <w:rPr>
          <w:rFonts w:ascii="Myriad Pro" w:hAnsi="Myriad Pro"/>
          <w:szCs w:val="20"/>
        </w:rPr>
        <w:t>In September 2012 the Strategy was approved at the session of Chernomorsk</w:t>
      </w:r>
      <w:r w:rsidR="00171D6C">
        <w:rPr>
          <w:rFonts w:ascii="Myriad Pro" w:hAnsi="Myriad Pro"/>
          <w:szCs w:val="20"/>
        </w:rPr>
        <w:t>i</w:t>
      </w:r>
      <w:r w:rsidR="00054EAF">
        <w:rPr>
          <w:rFonts w:ascii="Myriad Pro" w:hAnsi="Myriad Pro"/>
          <w:szCs w:val="20"/>
        </w:rPr>
        <w:t>y District Council</w:t>
      </w:r>
      <w:r w:rsidR="00171D6C" w:rsidRPr="00171D6C">
        <w:rPr>
          <w:rFonts w:ascii="Myriad Pro" w:hAnsi="Myriad Pro"/>
          <w:szCs w:val="20"/>
        </w:rPr>
        <w:t>.</w:t>
      </w:r>
    </w:p>
    <w:p w14:paraId="72A9C031" w14:textId="267815AC" w:rsidR="007D066F" w:rsidRDefault="007076AC" w:rsidP="00171D6C">
      <w:pPr>
        <w:jc w:val="both"/>
        <w:rPr>
          <w:rFonts w:ascii="Myriad Pro" w:hAnsi="Myriad Pro"/>
          <w:szCs w:val="20"/>
        </w:rPr>
      </w:pPr>
      <w:r>
        <w:rPr>
          <w:rFonts w:ascii="Myriad Pro" w:hAnsi="Myriad Pro"/>
          <w:szCs w:val="20"/>
        </w:rPr>
        <w:t>F</w:t>
      </w:r>
      <w:r w:rsidR="00171D6C" w:rsidRPr="00171D6C">
        <w:rPr>
          <w:rFonts w:ascii="Myriad Pro" w:hAnsi="Myriad Pro"/>
          <w:szCs w:val="20"/>
        </w:rPr>
        <w:t xml:space="preserve">rom August 2012 till June 2013 SRDC Project provided support to </w:t>
      </w:r>
      <w:r w:rsidR="002A50A9">
        <w:rPr>
          <w:rFonts w:ascii="Myriad Pro" w:hAnsi="Myriad Pro"/>
          <w:szCs w:val="20"/>
        </w:rPr>
        <w:t xml:space="preserve">the </w:t>
      </w:r>
      <w:r w:rsidR="00171D6C" w:rsidRPr="00171D6C">
        <w:rPr>
          <w:rFonts w:ascii="Myriad Pro" w:hAnsi="Myriad Pro"/>
          <w:szCs w:val="20"/>
        </w:rPr>
        <w:t>development of the mid-term targeted programme for improvement of the commu</w:t>
      </w:r>
      <w:r w:rsidR="007D066F">
        <w:rPr>
          <w:rFonts w:ascii="Myriad Pro" w:hAnsi="Myriad Pro"/>
          <w:szCs w:val="20"/>
        </w:rPr>
        <w:t>nication and image policy of</w:t>
      </w:r>
      <w:r w:rsidR="00171D6C" w:rsidRPr="00171D6C">
        <w:rPr>
          <w:rFonts w:ascii="Myriad Pro" w:hAnsi="Myriad Pro"/>
          <w:szCs w:val="20"/>
        </w:rPr>
        <w:t xml:space="preserve"> Bakhchisarayskiy district. </w:t>
      </w:r>
      <w:r w:rsidRPr="00171D6C">
        <w:rPr>
          <w:rFonts w:ascii="Myriad Pro" w:hAnsi="Myriad Pro"/>
          <w:szCs w:val="20"/>
        </w:rPr>
        <w:t xml:space="preserve">In June 2013 the mid-term program </w:t>
      </w:r>
      <w:r w:rsidR="002A50A9">
        <w:rPr>
          <w:rFonts w:ascii="Myriad Pro" w:hAnsi="Myriad Pro"/>
          <w:szCs w:val="20"/>
        </w:rPr>
        <w:t>was</w:t>
      </w:r>
      <w:r w:rsidRPr="00171D6C">
        <w:rPr>
          <w:rFonts w:ascii="Myriad Pro" w:hAnsi="Myriad Pro"/>
          <w:szCs w:val="20"/>
        </w:rPr>
        <w:t xml:space="preserve"> finalized and presented to the local stakeholders.</w:t>
      </w:r>
      <w:r w:rsidRPr="007076AC">
        <w:rPr>
          <w:rFonts w:ascii="Myriad Pro" w:hAnsi="Myriad Pro"/>
          <w:szCs w:val="20"/>
        </w:rPr>
        <w:t xml:space="preserve"> </w:t>
      </w:r>
      <w:r w:rsidRPr="00171D6C">
        <w:rPr>
          <w:rFonts w:ascii="Myriad Pro" w:hAnsi="Myriad Pro"/>
          <w:szCs w:val="20"/>
        </w:rPr>
        <w:t>The program outlines main tasks and activities to improve attractiveness of the district for tourists and create comfortable conditions for living and visiting it.</w:t>
      </w:r>
      <w:r>
        <w:rPr>
          <w:rFonts w:ascii="Myriad Pro" w:hAnsi="Myriad Pro"/>
          <w:szCs w:val="20"/>
        </w:rPr>
        <w:t xml:space="preserve">  </w:t>
      </w:r>
      <w:r w:rsidR="00171D6C" w:rsidRPr="00171D6C">
        <w:rPr>
          <w:rFonts w:ascii="Myriad Pro" w:hAnsi="Myriad Pro"/>
          <w:szCs w:val="20"/>
        </w:rPr>
        <w:t xml:space="preserve">Also in </w:t>
      </w:r>
      <w:r w:rsidR="00CB1DBB">
        <w:rPr>
          <w:rFonts w:ascii="Myriad Pro" w:hAnsi="Myriad Pro"/>
          <w:szCs w:val="20"/>
        </w:rPr>
        <w:t xml:space="preserve">the </w:t>
      </w:r>
      <w:r w:rsidR="00171D6C" w:rsidRPr="00171D6C">
        <w:rPr>
          <w:rFonts w:ascii="Myriad Pro" w:hAnsi="Myriad Pro"/>
          <w:szCs w:val="20"/>
        </w:rPr>
        <w:t>context of this work</w:t>
      </w:r>
      <w:r w:rsidR="00CB1DBB">
        <w:rPr>
          <w:rFonts w:ascii="Myriad Pro" w:hAnsi="Myriad Pro"/>
          <w:szCs w:val="20"/>
        </w:rPr>
        <w:t>,</w:t>
      </w:r>
      <w:r w:rsidR="00171D6C" w:rsidRPr="00171D6C">
        <w:rPr>
          <w:rFonts w:ascii="Myriad Pro" w:hAnsi="Myriad Pro"/>
          <w:szCs w:val="20"/>
        </w:rPr>
        <w:t xml:space="preserve"> the territory brand was develope</w:t>
      </w:r>
      <w:r w:rsidR="002B54B4">
        <w:rPr>
          <w:rFonts w:ascii="Myriad Pro" w:hAnsi="Myriad Pro"/>
          <w:szCs w:val="20"/>
        </w:rPr>
        <w:t xml:space="preserve">d and described in a Brand book. </w:t>
      </w:r>
    </w:p>
    <w:p w14:paraId="42510E86" w14:textId="362FF26D" w:rsidR="00171D6C" w:rsidRDefault="007076AC" w:rsidP="0030473C">
      <w:pPr>
        <w:jc w:val="both"/>
        <w:rPr>
          <w:rFonts w:ascii="Myriad Pro" w:hAnsi="Myriad Pro"/>
          <w:szCs w:val="20"/>
        </w:rPr>
      </w:pPr>
      <w:r>
        <w:rPr>
          <w:rFonts w:ascii="Myriad Pro" w:hAnsi="Myriad Pro"/>
          <w:szCs w:val="20"/>
        </w:rPr>
        <w:t>F</w:t>
      </w:r>
      <w:r w:rsidR="00171D6C" w:rsidRPr="00171D6C">
        <w:rPr>
          <w:rFonts w:ascii="Myriad Pro" w:hAnsi="Myriad Pro"/>
          <w:szCs w:val="20"/>
        </w:rPr>
        <w:t>rom August 2012 till May 2013 SRDC Project also provide</w:t>
      </w:r>
      <w:r w:rsidR="002A50A9">
        <w:rPr>
          <w:rFonts w:ascii="Myriad Pro" w:hAnsi="Myriad Pro"/>
          <w:szCs w:val="20"/>
        </w:rPr>
        <w:t xml:space="preserve">d support to </w:t>
      </w:r>
      <w:r w:rsidR="002B54B4">
        <w:rPr>
          <w:rFonts w:ascii="Myriad Pro" w:hAnsi="Myriad Pro"/>
          <w:szCs w:val="20"/>
        </w:rPr>
        <w:t xml:space="preserve">the </w:t>
      </w:r>
      <w:r w:rsidR="002A50A9">
        <w:rPr>
          <w:rFonts w:ascii="Myriad Pro" w:hAnsi="Myriad Pro"/>
          <w:szCs w:val="20"/>
        </w:rPr>
        <w:t xml:space="preserve">development of a </w:t>
      </w:r>
      <w:r w:rsidR="00171D6C" w:rsidRPr="00171D6C">
        <w:rPr>
          <w:rFonts w:ascii="Myriad Pro" w:hAnsi="Myriad Pro"/>
          <w:szCs w:val="20"/>
        </w:rPr>
        <w:t>mid-term targeted programme</w:t>
      </w:r>
      <w:r w:rsidR="002A50A9">
        <w:rPr>
          <w:rFonts w:ascii="Myriad Pro" w:hAnsi="Myriad Pro"/>
          <w:szCs w:val="20"/>
        </w:rPr>
        <w:t>, for Kirovskiy district,</w:t>
      </w:r>
      <w:r w:rsidR="00171D6C" w:rsidRPr="00171D6C">
        <w:rPr>
          <w:rFonts w:ascii="Myriad Pro" w:hAnsi="Myriad Pro"/>
          <w:szCs w:val="20"/>
        </w:rPr>
        <w:t xml:space="preserve"> aimed at improving the quality of youth education, an important local development constraint. </w:t>
      </w:r>
      <w:r w:rsidRPr="00171D6C">
        <w:rPr>
          <w:rFonts w:ascii="Myriad Pro" w:hAnsi="Myriad Pro"/>
          <w:szCs w:val="20"/>
        </w:rPr>
        <w:t xml:space="preserve">It outlines main tasks and activities to create </w:t>
      </w:r>
      <w:r w:rsidR="00CB1DBB">
        <w:rPr>
          <w:rFonts w:ascii="Myriad Pro" w:hAnsi="Myriad Pro"/>
          <w:szCs w:val="20"/>
        </w:rPr>
        <w:t>modern</w:t>
      </w:r>
      <w:r w:rsidRPr="00171D6C">
        <w:rPr>
          <w:rFonts w:ascii="Myriad Pro" w:hAnsi="Myriad Pro"/>
          <w:szCs w:val="20"/>
        </w:rPr>
        <w:t xml:space="preserve"> conditions for the educational process, and presents a number of events of “informal education” to be introduced into activities programs of institutions of education, culture an</w:t>
      </w:r>
      <w:r w:rsidR="002B54B4">
        <w:rPr>
          <w:rFonts w:ascii="Myriad Pro" w:hAnsi="Myriad Pro"/>
          <w:szCs w:val="20"/>
        </w:rPr>
        <w:t>d leisure of Kirovskiy district.</w:t>
      </w:r>
    </w:p>
    <w:p w14:paraId="0D40B379" w14:textId="2687D4CC" w:rsidR="0030473C" w:rsidRPr="002B54B4" w:rsidRDefault="00171D6C" w:rsidP="00A72123">
      <w:pPr>
        <w:tabs>
          <w:tab w:val="left" w:pos="540"/>
        </w:tabs>
        <w:jc w:val="both"/>
        <w:rPr>
          <w:rFonts w:ascii="Myriad Pro" w:hAnsi="Myriad Pro"/>
          <w:i/>
          <w:szCs w:val="20"/>
        </w:rPr>
      </w:pPr>
      <w:r w:rsidRPr="002B54B4">
        <w:rPr>
          <w:rFonts w:ascii="Myriad Pro" w:hAnsi="Myriad Pro"/>
          <w:i/>
          <w:szCs w:val="20"/>
        </w:rPr>
        <w:t>b</w:t>
      </w:r>
      <w:r w:rsidR="0030473C" w:rsidRPr="002B54B4">
        <w:rPr>
          <w:rFonts w:ascii="Myriad Pro" w:hAnsi="Myriad Pro"/>
          <w:i/>
          <w:szCs w:val="20"/>
        </w:rPr>
        <w:t xml:space="preserve">) </w:t>
      </w:r>
      <w:r w:rsidR="0030473C" w:rsidRPr="002B54B4">
        <w:rPr>
          <w:rFonts w:ascii="Myriad Pro" w:hAnsi="Myriad Pro"/>
          <w:i/>
          <w:szCs w:val="20"/>
        </w:rPr>
        <w:tab/>
        <w:t>Project design work</w:t>
      </w:r>
    </w:p>
    <w:p w14:paraId="31ACB053" w14:textId="48235951" w:rsidR="007076AC" w:rsidRPr="0030473C" w:rsidRDefault="00FB78D0" w:rsidP="0030473C">
      <w:pPr>
        <w:jc w:val="both"/>
        <w:rPr>
          <w:rFonts w:ascii="Myriad Pro" w:hAnsi="Myriad Pro"/>
          <w:szCs w:val="20"/>
        </w:rPr>
      </w:pPr>
      <w:r>
        <w:rPr>
          <w:rFonts w:ascii="Myriad Pro" w:hAnsi="Myriad Pro"/>
          <w:szCs w:val="20"/>
        </w:rPr>
        <w:t>Throughout the whole period of Phase II, SRDC Project Development Officers (PDOs) were involved in project design work and preparation of project applications in partnership with local partners</w:t>
      </w:r>
      <w:r w:rsidRPr="0030473C">
        <w:rPr>
          <w:rFonts w:ascii="Myriad Pro" w:hAnsi="Myriad Pro"/>
          <w:szCs w:val="20"/>
        </w:rPr>
        <w:t xml:space="preserve">. </w:t>
      </w:r>
      <w:r>
        <w:rPr>
          <w:rFonts w:ascii="Myriad Pro" w:hAnsi="Myriad Pro"/>
          <w:szCs w:val="20"/>
        </w:rPr>
        <w:t xml:space="preserve">  By the end of the Project, </w:t>
      </w:r>
      <w:r w:rsidRPr="00CB1DBB">
        <w:rPr>
          <w:rFonts w:ascii="Myriad Pro" w:hAnsi="Myriad Pro"/>
          <w:b/>
          <w:szCs w:val="20"/>
        </w:rPr>
        <w:t xml:space="preserve">a </w:t>
      </w:r>
      <w:r w:rsidR="0030473C" w:rsidRPr="00CB1DBB">
        <w:rPr>
          <w:rFonts w:ascii="Myriad Pro" w:hAnsi="Myriad Pro"/>
          <w:b/>
          <w:szCs w:val="20"/>
        </w:rPr>
        <w:t xml:space="preserve">total </w:t>
      </w:r>
      <w:r w:rsidRPr="00CB1DBB">
        <w:rPr>
          <w:rFonts w:ascii="Myriad Pro" w:hAnsi="Myriad Pro"/>
          <w:b/>
          <w:szCs w:val="20"/>
        </w:rPr>
        <w:t xml:space="preserve">of </w:t>
      </w:r>
      <w:r w:rsidR="0030473C" w:rsidRPr="00CB1DBB">
        <w:rPr>
          <w:rFonts w:ascii="Myriad Pro" w:hAnsi="Myriad Pro"/>
          <w:b/>
          <w:szCs w:val="20"/>
        </w:rPr>
        <w:t xml:space="preserve">77 </w:t>
      </w:r>
      <w:r w:rsidR="002A50A9" w:rsidRPr="00CB1DBB">
        <w:rPr>
          <w:rFonts w:ascii="Myriad Pro" w:hAnsi="Myriad Pro"/>
          <w:b/>
          <w:szCs w:val="20"/>
        </w:rPr>
        <w:t>projects</w:t>
      </w:r>
      <w:r w:rsidR="002A50A9">
        <w:rPr>
          <w:rFonts w:ascii="Myriad Pro" w:hAnsi="Myriad Pro"/>
          <w:szCs w:val="20"/>
        </w:rPr>
        <w:t xml:space="preserve"> were developed with a</w:t>
      </w:r>
      <w:r w:rsidR="0030473C" w:rsidRPr="0030473C">
        <w:rPr>
          <w:rFonts w:ascii="Myriad Pro" w:hAnsi="Myriad Pro"/>
          <w:szCs w:val="20"/>
        </w:rPr>
        <w:t xml:space="preserve"> total budget of </w:t>
      </w:r>
      <w:r w:rsidR="0030473C" w:rsidRPr="00CB1DBB">
        <w:rPr>
          <w:rFonts w:ascii="Myriad Pro" w:hAnsi="Myriad Pro"/>
          <w:b/>
          <w:szCs w:val="20"/>
        </w:rPr>
        <w:t>60 million UAH</w:t>
      </w:r>
      <w:r w:rsidR="0030473C" w:rsidRPr="0030473C">
        <w:rPr>
          <w:rFonts w:ascii="Myriad Pro" w:hAnsi="Myriad Pro"/>
          <w:szCs w:val="20"/>
        </w:rPr>
        <w:t>.  Ou</w:t>
      </w:r>
      <w:r w:rsidR="002A50A9">
        <w:rPr>
          <w:rFonts w:ascii="Myriad Pro" w:hAnsi="Myriad Pro"/>
          <w:szCs w:val="20"/>
        </w:rPr>
        <w:t>t of them, 60 projects were</w:t>
      </w:r>
      <w:r w:rsidR="0030473C" w:rsidRPr="0030473C">
        <w:rPr>
          <w:rFonts w:ascii="Myriad Pro" w:hAnsi="Myriad Pro"/>
          <w:szCs w:val="20"/>
        </w:rPr>
        <w:t xml:space="preserve"> submitted for </w:t>
      </w:r>
      <w:r w:rsidR="0030473C" w:rsidRPr="0030473C">
        <w:rPr>
          <w:rFonts w:ascii="Myriad Pro" w:hAnsi="Myriad Pro"/>
          <w:szCs w:val="20"/>
        </w:rPr>
        <w:lastRenderedPageBreak/>
        <w:t xml:space="preserve">financing to state and international funds and </w:t>
      </w:r>
      <w:r w:rsidR="002A50A9">
        <w:rPr>
          <w:rFonts w:ascii="Myriad Pro" w:hAnsi="Myriad Pro"/>
          <w:szCs w:val="20"/>
        </w:rPr>
        <w:t xml:space="preserve">programs.  </w:t>
      </w:r>
      <w:r w:rsidR="002A50A9" w:rsidRPr="00CB1DBB">
        <w:rPr>
          <w:rFonts w:ascii="Myriad Pro" w:hAnsi="Myriad Pro"/>
          <w:b/>
          <w:szCs w:val="20"/>
        </w:rPr>
        <w:t>12 projects</w:t>
      </w:r>
      <w:r w:rsidR="002A50A9">
        <w:rPr>
          <w:rFonts w:ascii="Myriad Pro" w:hAnsi="Myriad Pro"/>
          <w:szCs w:val="20"/>
        </w:rPr>
        <w:t xml:space="preserve"> (with a</w:t>
      </w:r>
      <w:r w:rsidR="0030473C" w:rsidRPr="0030473C">
        <w:rPr>
          <w:rFonts w:ascii="Myriad Pro" w:hAnsi="Myriad Pro"/>
          <w:szCs w:val="20"/>
        </w:rPr>
        <w:t xml:space="preserve"> total budget </w:t>
      </w:r>
      <w:r w:rsidR="0030473C" w:rsidRPr="00CB1DBB">
        <w:rPr>
          <w:rFonts w:ascii="Myriad Pro" w:hAnsi="Myriad Pro"/>
          <w:b/>
          <w:szCs w:val="20"/>
        </w:rPr>
        <w:t>4.1 million UAH</w:t>
      </w:r>
      <w:r w:rsidR="0030473C" w:rsidRPr="0030473C">
        <w:rPr>
          <w:rFonts w:ascii="Myriad Pro" w:hAnsi="Myriad Pro"/>
          <w:szCs w:val="20"/>
        </w:rPr>
        <w:t>) received funding (as of July 2013).  27 submitted projects were waiting for announcement of results (as of July 2013).</w:t>
      </w:r>
    </w:p>
    <w:p w14:paraId="328E8316" w14:textId="797907ED" w:rsidR="0030473C" w:rsidRPr="0030473C" w:rsidRDefault="00926EEC" w:rsidP="0030473C">
      <w:pPr>
        <w:jc w:val="both"/>
        <w:rPr>
          <w:rFonts w:ascii="Myriad Pro" w:hAnsi="Myriad Pro"/>
          <w:szCs w:val="20"/>
        </w:rPr>
      </w:pPr>
      <w:r>
        <w:rPr>
          <w:rFonts w:ascii="Myriad Pro" w:hAnsi="Myriad Pro"/>
          <w:szCs w:val="20"/>
        </w:rPr>
        <w:t>T</w:t>
      </w:r>
      <w:r w:rsidR="0030473C" w:rsidRPr="0030473C">
        <w:rPr>
          <w:rFonts w:ascii="Myriad Pro" w:hAnsi="Myriad Pro"/>
          <w:szCs w:val="20"/>
        </w:rPr>
        <w:t>he Calls for project proposals to which the projects were</w:t>
      </w:r>
      <w:r>
        <w:rPr>
          <w:rFonts w:ascii="Myriad Pro" w:hAnsi="Myriad Pro"/>
          <w:szCs w:val="20"/>
        </w:rPr>
        <w:t xml:space="preserve"> submitted during the Project include</w:t>
      </w:r>
      <w:r w:rsidR="0030473C" w:rsidRPr="0030473C">
        <w:rPr>
          <w:rFonts w:ascii="Myriad Pro" w:hAnsi="Myriad Pro"/>
          <w:szCs w:val="20"/>
        </w:rPr>
        <w:t>:</w:t>
      </w:r>
      <w:r w:rsidRPr="00926EEC">
        <w:rPr>
          <w:rFonts w:ascii="Myriad Pro" w:hAnsi="Myriad Pro"/>
          <w:szCs w:val="20"/>
        </w:rPr>
        <w:t xml:space="preserve"> </w:t>
      </w:r>
      <w:r w:rsidRPr="0030473C">
        <w:rPr>
          <w:rFonts w:ascii="Myriad Pro" w:hAnsi="Myriad Pro"/>
          <w:szCs w:val="20"/>
        </w:rPr>
        <w:t>the All-Crimean call for development projects and programmes of local self-governance bodies</w:t>
      </w:r>
      <w:r>
        <w:rPr>
          <w:rFonts w:ascii="Myriad Pro" w:hAnsi="Myriad Pro"/>
          <w:szCs w:val="20"/>
        </w:rPr>
        <w:t xml:space="preserve">,  </w:t>
      </w:r>
      <w:r w:rsidRPr="0030473C">
        <w:rPr>
          <w:rFonts w:ascii="Myriad Pro" w:hAnsi="Myriad Pro"/>
          <w:szCs w:val="20"/>
        </w:rPr>
        <w:t>the All-Ukrainian call for development projects and programs of local self-government bodies</w:t>
      </w:r>
      <w:r>
        <w:rPr>
          <w:rFonts w:ascii="Myriad Pro" w:hAnsi="Myriad Pro"/>
          <w:szCs w:val="20"/>
        </w:rPr>
        <w:t>, the</w:t>
      </w:r>
      <w:r w:rsidRPr="00926EEC">
        <w:rPr>
          <w:rFonts w:ascii="Myriad Pro" w:hAnsi="Myriad Pro"/>
          <w:szCs w:val="20"/>
        </w:rPr>
        <w:t xml:space="preserve"> </w:t>
      </w:r>
      <w:r w:rsidRPr="0030473C">
        <w:rPr>
          <w:rFonts w:ascii="Myriad Pro" w:hAnsi="Myriad Pro"/>
          <w:szCs w:val="20"/>
        </w:rPr>
        <w:t>EU Call for project proposals “Support to Ukraine's regional development policy”</w:t>
      </w:r>
      <w:r>
        <w:rPr>
          <w:rFonts w:ascii="Myriad Pro" w:hAnsi="Myriad Pro"/>
          <w:szCs w:val="20"/>
        </w:rPr>
        <w:t>,</w:t>
      </w:r>
      <w:r w:rsidRPr="00926EEC">
        <w:rPr>
          <w:rFonts w:ascii="Myriad Pro" w:hAnsi="Myriad Pro"/>
          <w:szCs w:val="20"/>
        </w:rPr>
        <w:t xml:space="preserve"> </w:t>
      </w:r>
      <w:r w:rsidRPr="0030473C">
        <w:rPr>
          <w:rFonts w:ascii="Myriad Pro" w:hAnsi="Myriad Pro"/>
          <w:szCs w:val="20"/>
        </w:rPr>
        <w:t>the EU Call for project proposals “Neighborhood civil society facility 2012 and Non-state actors and local authorities in development (NSA&amp;LA) 2013”,</w:t>
      </w:r>
      <w:r w:rsidRPr="00926EEC">
        <w:rPr>
          <w:rFonts w:ascii="Myriad Pro" w:hAnsi="Myriad Pro"/>
          <w:szCs w:val="20"/>
        </w:rPr>
        <w:t xml:space="preserve"> </w:t>
      </w:r>
      <w:r w:rsidRPr="0030473C">
        <w:rPr>
          <w:rFonts w:ascii="Myriad Pro" w:hAnsi="Myriad Pro"/>
          <w:szCs w:val="20"/>
        </w:rPr>
        <w:t>the “Renaissance” International Foundation</w:t>
      </w:r>
      <w:r w:rsidRPr="00926EEC">
        <w:rPr>
          <w:rFonts w:ascii="Myriad Pro" w:hAnsi="Myriad Pro"/>
          <w:szCs w:val="20"/>
        </w:rPr>
        <w:t xml:space="preserve"> </w:t>
      </w:r>
      <w:r>
        <w:rPr>
          <w:rFonts w:ascii="Myriad Pro" w:hAnsi="Myriad Pro"/>
          <w:szCs w:val="20"/>
        </w:rPr>
        <w:t xml:space="preserve">and </w:t>
      </w:r>
      <w:r w:rsidRPr="0030473C">
        <w:rPr>
          <w:rFonts w:ascii="Myriad Pro" w:hAnsi="Myriad Pro"/>
          <w:szCs w:val="20"/>
        </w:rPr>
        <w:t>other relevant sources of funding.</w:t>
      </w:r>
      <w:r w:rsidR="0030473C" w:rsidRPr="0030473C">
        <w:rPr>
          <w:rFonts w:ascii="Myriad Pro" w:hAnsi="Myriad Pro"/>
          <w:szCs w:val="20"/>
        </w:rPr>
        <w:tab/>
      </w:r>
    </w:p>
    <w:p w14:paraId="7F71C2CF" w14:textId="59ED6698" w:rsidR="00CD7887" w:rsidRPr="0030473C" w:rsidRDefault="0030473C" w:rsidP="0030473C">
      <w:pPr>
        <w:jc w:val="both"/>
        <w:rPr>
          <w:rFonts w:ascii="Myriad Pro" w:hAnsi="Myriad Pro"/>
          <w:szCs w:val="20"/>
        </w:rPr>
      </w:pPr>
      <w:r w:rsidRPr="0030473C">
        <w:rPr>
          <w:rFonts w:ascii="Myriad Pro" w:hAnsi="Myriad Pro"/>
          <w:szCs w:val="20"/>
        </w:rPr>
        <w:t xml:space="preserve">In the context of </w:t>
      </w:r>
      <w:r w:rsidR="002A50A9">
        <w:rPr>
          <w:rFonts w:ascii="Myriad Pro" w:hAnsi="Myriad Pro"/>
          <w:szCs w:val="20"/>
        </w:rPr>
        <w:t xml:space="preserve">the </w:t>
      </w:r>
      <w:r w:rsidRPr="0030473C">
        <w:rPr>
          <w:rFonts w:ascii="Myriad Pro" w:hAnsi="Myriad Pro"/>
          <w:szCs w:val="20"/>
        </w:rPr>
        <w:t xml:space="preserve">preparation of project </w:t>
      </w:r>
      <w:r w:rsidR="00CD7887">
        <w:rPr>
          <w:rFonts w:ascii="Myriad Pro" w:hAnsi="Myriad Pro"/>
          <w:szCs w:val="20"/>
        </w:rPr>
        <w:t>applications</w:t>
      </w:r>
      <w:r w:rsidRPr="0030473C">
        <w:rPr>
          <w:rFonts w:ascii="Myriad Pro" w:hAnsi="Myriad Pro"/>
          <w:szCs w:val="20"/>
        </w:rPr>
        <w:t xml:space="preserve"> for</w:t>
      </w:r>
      <w:r w:rsidR="00CD7887">
        <w:rPr>
          <w:rFonts w:ascii="Myriad Pro" w:hAnsi="Myriad Pro"/>
          <w:szCs w:val="20"/>
        </w:rPr>
        <w:t xml:space="preserve"> the All-Crimean and All-Ukrainian</w:t>
      </w:r>
      <w:r w:rsidRPr="0030473C">
        <w:rPr>
          <w:rFonts w:ascii="Myriad Pro" w:hAnsi="Myriad Pro"/>
          <w:szCs w:val="20"/>
        </w:rPr>
        <w:t xml:space="preserve"> calls</w:t>
      </w:r>
      <w:r w:rsidR="00CD7887">
        <w:rPr>
          <w:rFonts w:ascii="Myriad Pro" w:hAnsi="Myriad Pro"/>
          <w:szCs w:val="20"/>
        </w:rPr>
        <w:t xml:space="preserve"> for</w:t>
      </w:r>
      <w:r w:rsidRPr="0030473C">
        <w:rPr>
          <w:rFonts w:ascii="Myriad Pro" w:hAnsi="Myriad Pro"/>
          <w:szCs w:val="20"/>
        </w:rPr>
        <w:t xml:space="preserve"> </w:t>
      </w:r>
      <w:r w:rsidR="00CD7887">
        <w:rPr>
          <w:rFonts w:ascii="Myriad Pro" w:hAnsi="Myriad Pro"/>
          <w:szCs w:val="20"/>
        </w:rPr>
        <w:t>proposals</w:t>
      </w:r>
      <w:r w:rsidR="00246DB0">
        <w:rPr>
          <w:rFonts w:ascii="Myriad Pro" w:hAnsi="Myriad Pro"/>
          <w:szCs w:val="20"/>
        </w:rPr>
        <w:t>,</w:t>
      </w:r>
      <w:r w:rsidR="00CD7887">
        <w:rPr>
          <w:rFonts w:ascii="Myriad Pro" w:hAnsi="Myriad Pro"/>
          <w:szCs w:val="20"/>
        </w:rPr>
        <w:t xml:space="preserve"> SRDC Project’s experts conducted a ‘Project Cycle Management’ training program in its pilot districts. </w:t>
      </w:r>
      <w:r w:rsidRPr="0030473C">
        <w:rPr>
          <w:rFonts w:ascii="Myriad Pro" w:hAnsi="Myriad Pro"/>
          <w:szCs w:val="20"/>
        </w:rPr>
        <w:t>The purpose of the training program was to create a pool of experts in each pilot territory, qualified to prepare development projects and submit them to various funds and programs for funding. More than 150 representatives from SRDC pilot districts participat</w:t>
      </w:r>
      <w:r w:rsidR="00CD7887">
        <w:rPr>
          <w:rFonts w:ascii="Myriad Pro" w:hAnsi="Myriad Pro"/>
          <w:szCs w:val="20"/>
        </w:rPr>
        <w:t xml:space="preserve">ed in the training program.  By June 2013, the PCM training program </w:t>
      </w:r>
      <w:r w:rsidR="006D6881">
        <w:rPr>
          <w:rFonts w:ascii="Myriad Pro" w:hAnsi="Myriad Pro"/>
          <w:szCs w:val="20"/>
        </w:rPr>
        <w:t>was</w:t>
      </w:r>
      <w:r w:rsidR="00CD7887">
        <w:rPr>
          <w:rFonts w:ascii="Myriad Pro" w:hAnsi="Myriad Pro"/>
          <w:szCs w:val="20"/>
        </w:rPr>
        <w:t xml:space="preserve"> completed in all SRDC pilot territories.  Its participants included representatives of local authorities, local self-governance, NGOs and other local stakeholders.  The participants, who have taken part in </w:t>
      </w:r>
      <w:r w:rsidR="006D6881">
        <w:rPr>
          <w:rFonts w:ascii="Myriad Pro" w:hAnsi="Myriad Pro"/>
          <w:szCs w:val="20"/>
        </w:rPr>
        <w:t xml:space="preserve">the </w:t>
      </w:r>
      <w:r w:rsidR="00CD7887">
        <w:rPr>
          <w:rFonts w:ascii="Myriad Pro" w:hAnsi="Myriad Pro"/>
          <w:szCs w:val="20"/>
        </w:rPr>
        <w:t>preparation of</w:t>
      </w:r>
      <w:r w:rsidR="006D6881">
        <w:rPr>
          <w:rFonts w:ascii="Myriad Pro" w:hAnsi="Myriad Pro"/>
          <w:szCs w:val="20"/>
        </w:rPr>
        <w:t xml:space="preserve"> development projects, were</w:t>
      </w:r>
      <w:r w:rsidR="00CD7887">
        <w:rPr>
          <w:rFonts w:ascii="Myriad Pro" w:hAnsi="Myriad Pro"/>
          <w:szCs w:val="20"/>
        </w:rPr>
        <w:t xml:space="preserve"> awarded certificates.  </w:t>
      </w:r>
    </w:p>
    <w:p w14:paraId="111E93CE" w14:textId="1355B6B3" w:rsidR="00054EAF" w:rsidRPr="0030473C" w:rsidRDefault="00054EAF" w:rsidP="00054EAF">
      <w:pPr>
        <w:jc w:val="both"/>
        <w:rPr>
          <w:rFonts w:ascii="Myriad Pro" w:hAnsi="Myriad Pro"/>
          <w:szCs w:val="20"/>
        </w:rPr>
      </w:pPr>
      <w:r>
        <w:rPr>
          <w:rFonts w:ascii="Myriad Pro" w:hAnsi="Myriad Pro"/>
          <w:szCs w:val="20"/>
        </w:rPr>
        <w:t xml:space="preserve">The </w:t>
      </w:r>
      <w:r w:rsidRPr="0030473C">
        <w:rPr>
          <w:rFonts w:ascii="Myriad Pro" w:hAnsi="Myriad Pro"/>
          <w:szCs w:val="20"/>
        </w:rPr>
        <w:t>Project also conducted</w:t>
      </w:r>
      <w:r w:rsidR="006D6881">
        <w:rPr>
          <w:rFonts w:ascii="Myriad Pro" w:hAnsi="Myriad Pro"/>
          <w:szCs w:val="20"/>
        </w:rPr>
        <w:t xml:space="preserve">, for the above mentioned target group as well as </w:t>
      </w:r>
      <w:r w:rsidR="000060CD">
        <w:rPr>
          <w:rFonts w:ascii="Myriad Pro" w:hAnsi="Myriad Pro"/>
          <w:szCs w:val="20"/>
        </w:rPr>
        <w:t>republican level development actors (MED&amp;T, RDA, Agency for Investment &amp; Development, Rural Development Agency, Center for local and regional development)</w:t>
      </w:r>
      <w:r w:rsidRPr="0030473C">
        <w:rPr>
          <w:rFonts w:ascii="Myriad Pro" w:hAnsi="Myriad Pro"/>
          <w:szCs w:val="20"/>
        </w:rPr>
        <w:t xml:space="preserve"> a series of trainings on project development and preparation of applications for international funds with elements of PCM and focus on requirements of EU calls project proposals. </w:t>
      </w:r>
      <w:r>
        <w:rPr>
          <w:rFonts w:ascii="Myriad Pro" w:hAnsi="Myriad Pro"/>
          <w:szCs w:val="20"/>
        </w:rPr>
        <w:t xml:space="preserve"> </w:t>
      </w:r>
    </w:p>
    <w:p w14:paraId="46B91FF4" w14:textId="5A4EB68F" w:rsidR="006A5AB9" w:rsidRDefault="00DD42C4" w:rsidP="0030473C">
      <w:pPr>
        <w:jc w:val="both"/>
        <w:rPr>
          <w:rFonts w:ascii="Myriad Pro" w:hAnsi="Myriad Pro"/>
          <w:szCs w:val="20"/>
        </w:rPr>
      </w:pPr>
      <w:r>
        <w:rPr>
          <w:rFonts w:ascii="Myriad Pro" w:hAnsi="Myriad Pro"/>
          <w:szCs w:val="20"/>
        </w:rPr>
        <w:t>T</w:t>
      </w:r>
      <w:r w:rsidR="00054EAF" w:rsidRPr="0030473C">
        <w:rPr>
          <w:rFonts w:ascii="Myriad Pro" w:hAnsi="Myriad Pro"/>
          <w:szCs w:val="20"/>
        </w:rPr>
        <w:t>he newly created Local development institutions</w:t>
      </w:r>
      <w:r w:rsidR="00054EAF">
        <w:rPr>
          <w:rFonts w:ascii="Myriad Pro" w:hAnsi="Myriad Pro"/>
          <w:szCs w:val="20"/>
        </w:rPr>
        <w:t xml:space="preserve"> (LDIs)</w:t>
      </w:r>
      <w:r w:rsidR="00054EAF" w:rsidRPr="0030473C">
        <w:rPr>
          <w:rFonts w:ascii="Myriad Pro" w:hAnsi="Myriad Pro"/>
          <w:szCs w:val="20"/>
        </w:rPr>
        <w:t xml:space="preserve"> </w:t>
      </w:r>
      <w:r>
        <w:rPr>
          <w:rFonts w:ascii="Myriad Pro" w:hAnsi="Myriad Pro"/>
          <w:szCs w:val="20"/>
        </w:rPr>
        <w:t xml:space="preserve">were also provided with support in </w:t>
      </w:r>
      <w:r w:rsidR="00054EAF" w:rsidRPr="0030473C">
        <w:rPr>
          <w:rFonts w:ascii="Myriad Pro" w:hAnsi="Myriad Pro"/>
          <w:szCs w:val="20"/>
        </w:rPr>
        <w:t xml:space="preserve">conceptualization of their project ideas and drafting the projects, </w:t>
      </w:r>
      <w:r w:rsidR="00054EAF">
        <w:rPr>
          <w:rFonts w:ascii="Myriad Pro" w:hAnsi="Myriad Pro"/>
          <w:szCs w:val="20"/>
        </w:rPr>
        <w:t>to be</w:t>
      </w:r>
      <w:r w:rsidR="00054EAF" w:rsidRPr="0030473C">
        <w:rPr>
          <w:rFonts w:ascii="Myriad Pro" w:hAnsi="Myriad Pro"/>
          <w:szCs w:val="20"/>
        </w:rPr>
        <w:t xml:space="preserve"> submitted for funding by the</w:t>
      </w:r>
      <w:r w:rsidR="00054EAF">
        <w:rPr>
          <w:rFonts w:ascii="Myriad Pro" w:hAnsi="Myriad Pro"/>
          <w:szCs w:val="20"/>
        </w:rPr>
        <w:t xml:space="preserve"> LDIs</w:t>
      </w:r>
      <w:r w:rsidR="00054EAF" w:rsidRPr="0030473C">
        <w:rPr>
          <w:rFonts w:ascii="Myriad Pro" w:hAnsi="Myriad Pro"/>
          <w:szCs w:val="20"/>
        </w:rPr>
        <w:t xml:space="preserve"> in future. </w:t>
      </w:r>
    </w:p>
    <w:p w14:paraId="079DEC6C" w14:textId="77777777" w:rsidR="0030473C" w:rsidRPr="00CB1DBB" w:rsidRDefault="0030473C" w:rsidP="00A72123">
      <w:pPr>
        <w:tabs>
          <w:tab w:val="left" w:pos="540"/>
        </w:tabs>
        <w:jc w:val="both"/>
        <w:rPr>
          <w:rFonts w:ascii="Myriad Pro" w:hAnsi="Myriad Pro"/>
          <w:i/>
          <w:szCs w:val="20"/>
        </w:rPr>
      </w:pPr>
      <w:r w:rsidRPr="00CB1DBB">
        <w:rPr>
          <w:rFonts w:ascii="Myriad Pro" w:hAnsi="Myriad Pro"/>
          <w:i/>
          <w:szCs w:val="20"/>
        </w:rPr>
        <w:t>d)</w:t>
      </w:r>
      <w:r w:rsidRPr="00CB1DBB">
        <w:rPr>
          <w:rFonts w:ascii="Myriad Pro" w:hAnsi="Myriad Pro"/>
          <w:i/>
          <w:szCs w:val="20"/>
        </w:rPr>
        <w:tab/>
        <w:t>FDI promotion at local level</w:t>
      </w:r>
    </w:p>
    <w:p w14:paraId="6E6A77DF" w14:textId="78B535A9" w:rsidR="00FF0E47" w:rsidRDefault="00170C59" w:rsidP="0030473C">
      <w:pPr>
        <w:jc w:val="both"/>
        <w:rPr>
          <w:rFonts w:ascii="Myriad Pro" w:hAnsi="Myriad Pro"/>
          <w:szCs w:val="20"/>
        </w:rPr>
      </w:pPr>
      <w:r>
        <w:rPr>
          <w:rFonts w:ascii="Myriad Pro" w:hAnsi="Myriad Pro"/>
          <w:szCs w:val="20"/>
        </w:rPr>
        <w:t>During Phase II, the Project conducted a training program</w:t>
      </w:r>
      <w:r w:rsidR="00A72123">
        <w:rPr>
          <w:rFonts w:ascii="Myriad Pro" w:hAnsi="Myriad Pro"/>
          <w:szCs w:val="20"/>
        </w:rPr>
        <w:t>me</w:t>
      </w:r>
      <w:r>
        <w:rPr>
          <w:rFonts w:ascii="Myriad Pro" w:hAnsi="Myriad Pro"/>
          <w:szCs w:val="20"/>
        </w:rPr>
        <w:t xml:space="preserve"> aimed </w:t>
      </w:r>
      <w:r w:rsidR="00A72123">
        <w:rPr>
          <w:rFonts w:ascii="Myriad Pro" w:hAnsi="Myriad Pro"/>
          <w:szCs w:val="20"/>
        </w:rPr>
        <w:t>at improving</w:t>
      </w:r>
      <w:r>
        <w:rPr>
          <w:rFonts w:ascii="Myriad Pro" w:hAnsi="Myriad Pro"/>
          <w:szCs w:val="20"/>
        </w:rPr>
        <w:t xml:space="preserve"> local investment attraction capacities. </w:t>
      </w:r>
      <w:r w:rsidR="000060CD">
        <w:rPr>
          <w:rFonts w:ascii="Myriad Pro" w:hAnsi="Myriad Pro"/>
          <w:szCs w:val="20"/>
        </w:rPr>
        <w:t xml:space="preserve">The Programme </w:t>
      </w:r>
      <w:r w:rsidR="00A72123">
        <w:rPr>
          <w:rFonts w:ascii="Myriad Pro" w:hAnsi="Myriad Pro"/>
          <w:szCs w:val="20"/>
        </w:rPr>
        <w:t>provided i</w:t>
      </w:r>
      <w:r w:rsidRPr="0030473C">
        <w:rPr>
          <w:rFonts w:ascii="Myriad Pro" w:hAnsi="Myriad Pro"/>
          <w:szCs w:val="20"/>
        </w:rPr>
        <w:t>nformation on foreign direct investments, global and regional tendencies, methods of analysis and planning of investment promotion a</w:t>
      </w:r>
      <w:r w:rsidR="00E0393C">
        <w:rPr>
          <w:rFonts w:ascii="Myriad Pro" w:hAnsi="Myriad Pro"/>
          <w:szCs w:val="20"/>
        </w:rPr>
        <w:t>ctivities as well as</w:t>
      </w:r>
      <w:r w:rsidRPr="0030473C">
        <w:rPr>
          <w:rFonts w:ascii="Myriad Pro" w:hAnsi="Myriad Pro"/>
          <w:szCs w:val="20"/>
        </w:rPr>
        <w:t xml:space="preserve"> basic concepts of industrial property</w:t>
      </w:r>
      <w:r>
        <w:rPr>
          <w:rFonts w:ascii="Myriad Pro" w:hAnsi="Myriad Pro"/>
          <w:szCs w:val="20"/>
        </w:rPr>
        <w:t xml:space="preserve"> and development of an investment product</w:t>
      </w:r>
      <w:r w:rsidRPr="0030473C">
        <w:rPr>
          <w:rFonts w:ascii="Myriad Pro" w:hAnsi="Myriad Pro"/>
          <w:szCs w:val="20"/>
        </w:rPr>
        <w:t xml:space="preserve"> - industrial parks, industrial areas, and their models creation.</w:t>
      </w:r>
    </w:p>
    <w:p w14:paraId="0DB1BD46" w14:textId="66D6F4E8" w:rsidR="00170C59" w:rsidRDefault="00170C59" w:rsidP="0030473C">
      <w:pPr>
        <w:jc w:val="both"/>
        <w:rPr>
          <w:rFonts w:ascii="Myriad Pro" w:hAnsi="Myriad Pro"/>
          <w:szCs w:val="20"/>
        </w:rPr>
      </w:pPr>
      <w:r>
        <w:rPr>
          <w:rFonts w:ascii="Myriad Pro" w:hAnsi="Myriad Pro"/>
          <w:szCs w:val="20"/>
        </w:rPr>
        <w:t xml:space="preserve">Starting from August 2012, the program was conducted in all SRDC pilot districts for relevant specialists from districts’ and cities’ administrations. Moreover, Crimean-level seminars were organized for </w:t>
      </w:r>
      <w:r w:rsidRPr="00170C59">
        <w:rPr>
          <w:rFonts w:ascii="Myriad Pro" w:hAnsi="Myriad Pro"/>
          <w:szCs w:val="20"/>
        </w:rPr>
        <w:t>re</w:t>
      </w:r>
      <w:r>
        <w:rPr>
          <w:rFonts w:ascii="Myriad Pro" w:hAnsi="Myriad Pro"/>
          <w:szCs w:val="20"/>
        </w:rPr>
        <w:t>levant departments</w:t>
      </w:r>
      <w:r w:rsidRPr="00170C59">
        <w:rPr>
          <w:rFonts w:ascii="Myriad Pro" w:hAnsi="Myriad Pro"/>
          <w:szCs w:val="20"/>
        </w:rPr>
        <w:t xml:space="preserve"> of the Council of Ministers of Crimea, Ministry of Economic Development and Trade of Crimea</w:t>
      </w:r>
      <w:r w:rsidR="00282F12">
        <w:rPr>
          <w:rFonts w:ascii="Myriad Pro" w:hAnsi="Myriad Pro"/>
          <w:szCs w:val="20"/>
        </w:rPr>
        <w:t xml:space="preserve"> and</w:t>
      </w:r>
      <w:r w:rsidR="00282F12" w:rsidRPr="00282F12">
        <w:t xml:space="preserve"> </w:t>
      </w:r>
      <w:r w:rsidR="00282F12" w:rsidRPr="00282F12">
        <w:rPr>
          <w:rFonts w:ascii="Myriad Pro" w:hAnsi="Myriad Pro"/>
          <w:szCs w:val="20"/>
        </w:rPr>
        <w:t>Crimean regional center</w:t>
      </w:r>
      <w:r w:rsidR="00282F12">
        <w:rPr>
          <w:rFonts w:ascii="Myriad Pro" w:hAnsi="Myriad Pro"/>
          <w:szCs w:val="20"/>
        </w:rPr>
        <w:t xml:space="preserve"> for investment and development</w:t>
      </w:r>
      <w:r w:rsidRPr="00170C59">
        <w:rPr>
          <w:rFonts w:ascii="Myriad Pro" w:hAnsi="Myriad Pro"/>
          <w:szCs w:val="20"/>
        </w:rPr>
        <w:t>.</w:t>
      </w:r>
    </w:p>
    <w:p w14:paraId="605F449D" w14:textId="40FA8CA4" w:rsidR="00170C59" w:rsidRDefault="00400596" w:rsidP="0030473C">
      <w:pPr>
        <w:jc w:val="both"/>
        <w:rPr>
          <w:rFonts w:ascii="Myriad Pro" w:hAnsi="Myriad Pro"/>
          <w:szCs w:val="20"/>
        </w:rPr>
      </w:pPr>
      <w:r w:rsidRPr="00400596">
        <w:rPr>
          <w:rFonts w:ascii="Myriad Pro" w:hAnsi="Myriad Pro"/>
          <w:szCs w:val="20"/>
        </w:rPr>
        <w:t>Throughout</w:t>
      </w:r>
      <w:r w:rsidR="000060CD">
        <w:rPr>
          <w:rFonts w:ascii="Myriad Pro" w:hAnsi="Myriad Pro"/>
          <w:szCs w:val="20"/>
        </w:rPr>
        <w:t xml:space="preserve"> th</w:t>
      </w:r>
      <w:r w:rsidR="00A72123">
        <w:rPr>
          <w:rFonts w:ascii="Myriad Pro" w:hAnsi="Myriad Pro"/>
          <w:szCs w:val="20"/>
        </w:rPr>
        <w:t>is Phase of the</w:t>
      </w:r>
      <w:r w:rsidR="000060CD">
        <w:rPr>
          <w:rFonts w:ascii="Myriad Pro" w:hAnsi="Myriad Pro"/>
          <w:szCs w:val="20"/>
        </w:rPr>
        <w:t xml:space="preserve"> Project, work on the development</w:t>
      </w:r>
      <w:r w:rsidRPr="00400596">
        <w:rPr>
          <w:rFonts w:ascii="Myriad Pro" w:hAnsi="Myriad Pro"/>
          <w:szCs w:val="20"/>
        </w:rPr>
        <w:t xml:space="preserve"> of investment promotion too</w:t>
      </w:r>
      <w:r w:rsidR="000060CD">
        <w:rPr>
          <w:rFonts w:ascii="Myriad Pro" w:hAnsi="Myriad Pro"/>
          <w:szCs w:val="20"/>
        </w:rPr>
        <w:t>ls was continued. T</w:t>
      </w:r>
      <w:r w:rsidRPr="00400596">
        <w:rPr>
          <w:rFonts w:ascii="Myriad Pro" w:hAnsi="Myriad Pro"/>
          <w:szCs w:val="20"/>
        </w:rPr>
        <w:t xml:space="preserve">he </w:t>
      </w:r>
      <w:r w:rsidR="000060CD">
        <w:rPr>
          <w:rFonts w:ascii="Myriad Pro" w:hAnsi="Myriad Pro"/>
          <w:szCs w:val="20"/>
        </w:rPr>
        <w:t>following outputs were produced, presented, approved and disseminated to relevant stakeholders at both local and republican levels:</w:t>
      </w:r>
    </w:p>
    <w:p w14:paraId="41D830BF" w14:textId="7A4353F7" w:rsidR="00170C59" w:rsidRDefault="00400596" w:rsidP="00E65CFF">
      <w:pPr>
        <w:pStyle w:val="ListParagraph"/>
        <w:numPr>
          <w:ilvl w:val="0"/>
          <w:numId w:val="16"/>
        </w:numPr>
        <w:jc w:val="both"/>
        <w:rPr>
          <w:rFonts w:ascii="Myriad Pro" w:hAnsi="Myriad Pro"/>
          <w:szCs w:val="20"/>
        </w:rPr>
      </w:pPr>
      <w:r>
        <w:rPr>
          <w:rFonts w:ascii="Myriad Pro" w:hAnsi="Myriad Pro"/>
          <w:szCs w:val="20"/>
        </w:rPr>
        <w:t>The program of investment activity for Bakchisarayskiy district for 2013-2014 (approved by the district council on December 2012)</w:t>
      </w:r>
    </w:p>
    <w:p w14:paraId="27446276" w14:textId="180E55AC" w:rsidR="0030473C" w:rsidRDefault="0030473C" w:rsidP="00E65CFF">
      <w:pPr>
        <w:pStyle w:val="ListParagraph"/>
        <w:numPr>
          <w:ilvl w:val="0"/>
          <w:numId w:val="16"/>
        </w:numPr>
        <w:jc w:val="both"/>
        <w:rPr>
          <w:rFonts w:ascii="Myriad Pro" w:hAnsi="Myriad Pro"/>
          <w:szCs w:val="20"/>
        </w:rPr>
      </w:pPr>
      <w:r w:rsidRPr="00400596">
        <w:rPr>
          <w:rFonts w:ascii="Myriad Pro" w:hAnsi="Myriad Pro"/>
          <w:szCs w:val="20"/>
        </w:rPr>
        <w:t>Investors’ Roadmaps</w:t>
      </w:r>
      <w:r w:rsidR="00E30689">
        <w:rPr>
          <w:rFonts w:ascii="Myriad Pro" w:hAnsi="Myriad Pro"/>
          <w:szCs w:val="20"/>
        </w:rPr>
        <w:t>, in both Ukrainian and English,</w:t>
      </w:r>
      <w:r w:rsidRPr="00400596">
        <w:rPr>
          <w:rFonts w:ascii="Myriad Pro" w:hAnsi="Myriad Pro"/>
          <w:szCs w:val="20"/>
        </w:rPr>
        <w:t xml:space="preserve"> for Kirovskiy, Nizhnegorskiy, Bakhchisaraysiy, and Chernomorskiy districts, cities of Ev</w:t>
      </w:r>
      <w:r w:rsidR="00E30689">
        <w:rPr>
          <w:rFonts w:ascii="Myriad Pro" w:hAnsi="Myriad Pro"/>
          <w:szCs w:val="20"/>
        </w:rPr>
        <w:t>patoria and Feodosia developed.</w:t>
      </w:r>
    </w:p>
    <w:p w14:paraId="05820B2F" w14:textId="78F95A82" w:rsidR="0030473C" w:rsidRDefault="0030473C" w:rsidP="00E65CFF">
      <w:pPr>
        <w:pStyle w:val="ListParagraph"/>
        <w:numPr>
          <w:ilvl w:val="0"/>
          <w:numId w:val="16"/>
        </w:numPr>
        <w:jc w:val="both"/>
        <w:rPr>
          <w:rFonts w:ascii="Myriad Pro" w:hAnsi="Myriad Pro"/>
          <w:szCs w:val="20"/>
        </w:rPr>
      </w:pPr>
      <w:r w:rsidRPr="00400596">
        <w:rPr>
          <w:rFonts w:ascii="Myriad Pro" w:hAnsi="Myriad Pro"/>
          <w:szCs w:val="20"/>
        </w:rPr>
        <w:t xml:space="preserve">22 investment passports for towns and districts of Crimea have been prepared by the Project. An official presentation of the investment passports was conducted jointly with the new (non-profit) Regional Development Agency on July 25, 2012. </w:t>
      </w:r>
    </w:p>
    <w:p w14:paraId="68F3B408" w14:textId="29513869" w:rsidR="0030473C" w:rsidRDefault="0030473C" w:rsidP="00E65CFF">
      <w:pPr>
        <w:pStyle w:val="ListParagraph"/>
        <w:numPr>
          <w:ilvl w:val="0"/>
          <w:numId w:val="16"/>
        </w:numPr>
        <w:jc w:val="both"/>
        <w:rPr>
          <w:rFonts w:ascii="Myriad Pro" w:hAnsi="Myriad Pro"/>
          <w:szCs w:val="20"/>
        </w:rPr>
      </w:pPr>
      <w:r w:rsidRPr="00400596">
        <w:rPr>
          <w:rFonts w:ascii="Myriad Pro" w:hAnsi="Myriad Pro"/>
          <w:szCs w:val="20"/>
        </w:rPr>
        <w:t xml:space="preserve">Evpatoria city investment portal </w:t>
      </w:r>
      <w:r w:rsidR="000060CD">
        <w:rPr>
          <w:rFonts w:ascii="Myriad Pro" w:hAnsi="Myriad Pro"/>
          <w:szCs w:val="20"/>
        </w:rPr>
        <w:t xml:space="preserve">was </w:t>
      </w:r>
      <w:r w:rsidRPr="00400596">
        <w:rPr>
          <w:rFonts w:ascii="Myriad Pro" w:hAnsi="Myriad Pro"/>
          <w:szCs w:val="20"/>
        </w:rPr>
        <w:t xml:space="preserve">developed. The web-portal is hosted at http://invest.evpatoria-rada.gov.ua </w:t>
      </w:r>
    </w:p>
    <w:p w14:paraId="684E8C51" w14:textId="7FA81AAD" w:rsidR="0030473C" w:rsidRDefault="0030473C" w:rsidP="00E65CFF">
      <w:pPr>
        <w:pStyle w:val="ListParagraph"/>
        <w:numPr>
          <w:ilvl w:val="0"/>
          <w:numId w:val="16"/>
        </w:numPr>
        <w:jc w:val="both"/>
        <w:rPr>
          <w:rFonts w:ascii="Myriad Pro" w:hAnsi="Myriad Pro"/>
          <w:szCs w:val="20"/>
        </w:rPr>
      </w:pPr>
      <w:r w:rsidRPr="00400596">
        <w:rPr>
          <w:rFonts w:ascii="Myriad Pro" w:hAnsi="Myriad Pro"/>
          <w:szCs w:val="20"/>
        </w:rPr>
        <w:t>Extended Investment Profiles</w:t>
      </w:r>
      <w:r w:rsidR="00E30689">
        <w:rPr>
          <w:rFonts w:ascii="Myriad Pro" w:hAnsi="Myriad Pro"/>
          <w:szCs w:val="20"/>
        </w:rPr>
        <w:t>, in both English and Russian,</w:t>
      </w:r>
      <w:r w:rsidRPr="00400596">
        <w:rPr>
          <w:rFonts w:ascii="Myriad Pro" w:hAnsi="Myriad Pro"/>
          <w:szCs w:val="20"/>
        </w:rPr>
        <w:t xml:space="preserve"> for Bakhchisarayskiy district and Evpatoria </w:t>
      </w:r>
      <w:r w:rsidR="000060CD">
        <w:rPr>
          <w:rFonts w:ascii="Myriad Pro" w:hAnsi="Myriad Pro"/>
          <w:szCs w:val="20"/>
        </w:rPr>
        <w:t xml:space="preserve">were </w:t>
      </w:r>
      <w:r w:rsidRPr="00400596">
        <w:rPr>
          <w:rFonts w:ascii="Myriad Pro" w:hAnsi="Myriad Pro"/>
          <w:szCs w:val="20"/>
        </w:rPr>
        <w:t xml:space="preserve">developed. </w:t>
      </w:r>
    </w:p>
    <w:p w14:paraId="2869F178" w14:textId="11D60121" w:rsidR="0030473C" w:rsidRDefault="000060CD" w:rsidP="00E65CFF">
      <w:pPr>
        <w:pStyle w:val="ListParagraph"/>
        <w:numPr>
          <w:ilvl w:val="0"/>
          <w:numId w:val="16"/>
        </w:numPr>
        <w:jc w:val="both"/>
        <w:rPr>
          <w:rFonts w:ascii="Myriad Pro" w:hAnsi="Myriad Pro"/>
          <w:szCs w:val="20"/>
        </w:rPr>
      </w:pPr>
      <w:r>
        <w:rPr>
          <w:rFonts w:ascii="Myriad Pro" w:hAnsi="Myriad Pro"/>
          <w:szCs w:val="20"/>
        </w:rPr>
        <w:t>A c</w:t>
      </w:r>
      <w:r w:rsidR="0030473C" w:rsidRPr="00400596">
        <w:rPr>
          <w:rFonts w:ascii="Myriad Pro" w:hAnsi="Myriad Pro"/>
          <w:szCs w:val="20"/>
        </w:rPr>
        <w:t>atalogue</w:t>
      </w:r>
      <w:r w:rsidR="00E30689">
        <w:rPr>
          <w:rFonts w:ascii="Myriad Pro" w:hAnsi="Myriad Pro"/>
          <w:szCs w:val="20"/>
        </w:rPr>
        <w:t>, in both Russian and English,</w:t>
      </w:r>
      <w:r w:rsidR="0030473C" w:rsidRPr="00400596">
        <w:rPr>
          <w:rFonts w:ascii="Myriad Pro" w:hAnsi="Myriad Pro"/>
          <w:szCs w:val="20"/>
        </w:rPr>
        <w:t xml:space="preserve"> of local suppliers and service providers for Bakhchisarayskiy district developed</w:t>
      </w:r>
      <w:r w:rsidR="00E30689">
        <w:rPr>
          <w:rFonts w:ascii="Myriad Pro" w:hAnsi="Myriad Pro"/>
          <w:szCs w:val="20"/>
        </w:rPr>
        <w:t>.</w:t>
      </w:r>
    </w:p>
    <w:p w14:paraId="7B25A7F2" w14:textId="462AFF51" w:rsidR="00E0393C" w:rsidRDefault="000060CD" w:rsidP="0030473C">
      <w:pPr>
        <w:jc w:val="both"/>
        <w:rPr>
          <w:rFonts w:ascii="Myriad Pro" w:hAnsi="Myriad Pro"/>
          <w:szCs w:val="20"/>
        </w:rPr>
      </w:pPr>
      <w:r>
        <w:rPr>
          <w:rFonts w:ascii="Myriad Pro" w:hAnsi="Myriad Pro"/>
          <w:szCs w:val="20"/>
        </w:rPr>
        <w:lastRenderedPageBreak/>
        <w:t xml:space="preserve">The </w:t>
      </w:r>
      <w:r w:rsidR="0030473C" w:rsidRPr="0030473C">
        <w:rPr>
          <w:rFonts w:ascii="Myriad Pro" w:hAnsi="Myriad Pro"/>
          <w:szCs w:val="20"/>
        </w:rPr>
        <w:t xml:space="preserve">SRDC project </w:t>
      </w:r>
      <w:r w:rsidR="00282F12">
        <w:rPr>
          <w:rFonts w:ascii="Myriad Pro" w:hAnsi="Myriad Pro"/>
          <w:szCs w:val="20"/>
        </w:rPr>
        <w:t xml:space="preserve">also </w:t>
      </w:r>
      <w:r w:rsidR="0030473C" w:rsidRPr="0030473C">
        <w:rPr>
          <w:rFonts w:ascii="Myriad Pro" w:hAnsi="Myriad Pro"/>
          <w:szCs w:val="20"/>
        </w:rPr>
        <w:t xml:space="preserve">supported its pilots (namely, Bakhchisarayskiy district and </w:t>
      </w:r>
      <w:r w:rsidR="00F452EF">
        <w:rPr>
          <w:rFonts w:ascii="Myriad Pro" w:hAnsi="Myriad Pro"/>
          <w:szCs w:val="20"/>
        </w:rPr>
        <w:t>city of Feodosia) in developing</w:t>
      </w:r>
      <w:r w:rsidR="0030473C" w:rsidRPr="0030473C">
        <w:rPr>
          <w:rFonts w:ascii="Myriad Pro" w:hAnsi="Myriad Pro"/>
          <w:szCs w:val="20"/>
        </w:rPr>
        <w:t xml:space="preserve"> concepts of industrial parks for further attraction of state funds and private investments. </w:t>
      </w:r>
      <w:r w:rsidR="00F452EF">
        <w:rPr>
          <w:rFonts w:ascii="Myriad Pro" w:hAnsi="Myriad Pro"/>
          <w:szCs w:val="20"/>
        </w:rPr>
        <w:t>The r</w:t>
      </w:r>
      <w:r w:rsidR="00E0393C" w:rsidRPr="0030473C">
        <w:rPr>
          <w:rFonts w:ascii="Myriad Pro" w:hAnsi="Myriad Pro"/>
          <w:szCs w:val="20"/>
        </w:rPr>
        <w:t>esults of the study were presented to republican and local stakeholders in mid June 2013</w:t>
      </w:r>
      <w:r w:rsidR="00E0393C">
        <w:rPr>
          <w:rFonts w:ascii="Myriad Pro" w:hAnsi="Myriad Pro"/>
          <w:szCs w:val="20"/>
        </w:rPr>
        <w:t>.</w:t>
      </w:r>
    </w:p>
    <w:p w14:paraId="3E50CB6C" w14:textId="69552712" w:rsidR="0030473C" w:rsidRPr="0030473C" w:rsidRDefault="0030473C" w:rsidP="0030473C">
      <w:pPr>
        <w:jc w:val="both"/>
        <w:rPr>
          <w:rFonts w:ascii="Myriad Pro" w:hAnsi="Myriad Pro"/>
          <w:szCs w:val="20"/>
        </w:rPr>
      </w:pPr>
      <w:r w:rsidRPr="0030473C">
        <w:rPr>
          <w:rFonts w:ascii="Myriad Pro" w:hAnsi="Myriad Pro"/>
          <w:szCs w:val="20"/>
        </w:rPr>
        <w:t xml:space="preserve">During the reporting period a number of working meetings with local specialists and site-visits were conducted by SRDC Project’s National Expert in investment promotion aimed </w:t>
      </w:r>
      <w:r w:rsidR="00A72123">
        <w:rPr>
          <w:rFonts w:ascii="Myriad Pro" w:hAnsi="Myriad Pro"/>
          <w:szCs w:val="20"/>
        </w:rPr>
        <w:t>at identifying</w:t>
      </w:r>
      <w:r w:rsidRPr="0030473C">
        <w:rPr>
          <w:rFonts w:ascii="Myriad Pro" w:hAnsi="Myriad Pro"/>
          <w:szCs w:val="20"/>
        </w:rPr>
        <w:t xml:space="preserve"> and examin</w:t>
      </w:r>
      <w:r w:rsidR="00A72123">
        <w:rPr>
          <w:rFonts w:ascii="Myriad Pro" w:hAnsi="Myriad Pro"/>
          <w:szCs w:val="20"/>
        </w:rPr>
        <w:t>ing</w:t>
      </w:r>
      <w:r w:rsidRPr="0030473C">
        <w:rPr>
          <w:rFonts w:ascii="Myriad Pro" w:hAnsi="Myriad Pro"/>
          <w:szCs w:val="20"/>
        </w:rPr>
        <w:t xml:space="preserve"> the most attractive investment </w:t>
      </w:r>
      <w:r w:rsidR="00A72123">
        <w:rPr>
          <w:rFonts w:ascii="Myriad Pro" w:hAnsi="Myriad Pro"/>
          <w:szCs w:val="20"/>
        </w:rPr>
        <w:t>objects</w:t>
      </w:r>
      <w:r w:rsidRPr="0030473C">
        <w:rPr>
          <w:rFonts w:ascii="Myriad Pro" w:hAnsi="Myriad Pro"/>
          <w:szCs w:val="20"/>
        </w:rPr>
        <w:t xml:space="preserve"> </w:t>
      </w:r>
      <w:r w:rsidR="00A72123" w:rsidRPr="0030473C">
        <w:rPr>
          <w:rFonts w:ascii="Myriad Pro" w:hAnsi="Myriad Pro"/>
          <w:szCs w:val="20"/>
        </w:rPr>
        <w:t xml:space="preserve">for investors </w:t>
      </w:r>
      <w:r w:rsidRPr="0030473C">
        <w:rPr>
          <w:rFonts w:ascii="Myriad Pro" w:hAnsi="Myriad Pro"/>
          <w:szCs w:val="20"/>
        </w:rPr>
        <w:t>(land plots, industrial real estate, etc.). The examined investment property objects were described in line with requirements of the State Agency for Investment and National Projects of Ukraine, and for selected objects 9 investment property leaflets were designed, which can be used for investment attraction purposes at local, regional, and national levels.</w:t>
      </w:r>
    </w:p>
    <w:p w14:paraId="78D60452" w14:textId="7B0E178A" w:rsidR="0030473C" w:rsidRDefault="00F452EF" w:rsidP="0030473C">
      <w:pPr>
        <w:jc w:val="both"/>
        <w:rPr>
          <w:rFonts w:ascii="Myriad Pro" w:hAnsi="Myriad Pro"/>
          <w:szCs w:val="20"/>
        </w:rPr>
      </w:pPr>
      <w:r>
        <w:rPr>
          <w:rFonts w:ascii="Myriad Pro" w:hAnsi="Myriad Pro"/>
          <w:szCs w:val="20"/>
        </w:rPr>
        <w:t xml:space="preserve">At the request of Bakhchisarai city administration, Evpatoria and Feodosia, the </w:t>
      </w:r>
      <w:r w:rsidR="006A17BF">
        <w:rPr>
          <w:rFonts w:ascii="Myriad Pro" w:hAnsi="Myriad Pro"/>
          <w:szCs w:val="20"/>
        </w:rPr>
        <w:t xml:space="preserve">SRDC Project </w:t>
      </w:r>
      <w:r>
        <w:rPr>
          <w:rFonts w:ascii="Myriad Pro" w:hAnsi="Myriad Pro"/>
          <w:szCs w:val="20"/>
        </w:rPr>
        <w:t xml:space="preserve">also </w:t>
      </w:r>
      <w:r w:rsidR="006A17BF">
        <w:rPr>
          <w:rFonts w:ascii="Myriad Pro" w:hAnsi="Myriad Pro"/>
          <w:szCs w:val="20"/>
        </w:rPr>
        <w:t xml:space="preserve">provided inputs into </w:t>
      </w:r>
      <w:r>
        <w:rPr>
          <w:rFonts w:ascii="Myriad Pro" w:hAnsi="Myriad Pro"/>
          <w:szCs w:val="20"/>
        </w:rPr>
        <w:t xml:space="preserve">the </w:t>
      </w:r>
      <w:r w:rsidR="0030473C" w:rsidRPr="0030473C">
        <w:rPr>
          <w:rFonts w:ascii="Myriad Pro" w:hAnsi="Myriad Pro"/>
          <w:szCs w:val="20"/>
        </w:rPr>
        <w:t>development</w:t>
      </w:r>
      <w:r w:rsidR="006A17BF">
        <w:rPr>
          <w:rFonts w:ascii="Myriad Pro" w:hAnsi="Myriad Pro"/>
          <w:szCs w:val="20"/>
        </w:rPr>
        <w:t xml:space="preserve"> of</w:t>
      </w:r>
      <w:r w:rsidR="0030473C" w:rsidRPr="0030473C">
        <w:rPr>
          <w:rFonts w:ascii="Myriad Pro" w:hAnsi="Myriad Pro"/>
          <w:szCs w:val="20"/>
        </w:rPr>
        <w:t xml:space="preserve"> a programme for revitalization of old cities in Crimea</w:t>
      </w:r>
      <w:r w:rsidR="006A17BF">
        <w:rPr>
          <w:rFonts w:ascii="Myriad Pro" w:hAnsi="Myriad Pro"/>
          <w:szCs w:val="20"/>
        </w:rPr>
        <w:t>.</w:t>
      </w:r>
      <w:r>
        <w:rPr>
          <w:rFonts w:ascii="Myriad Pro" w:hAnsi="Myriad Pro"/>
          <w:szCs w:val="20"/>
        </w:rPr>
        <w:t xml:space="preserve"> </w:t>
      </w:r>
      <w:r w:rsidR="001A5F8F">
        <w:rPr>
          <w:rFonts w:ascii="Myriad Pro" w:hAnsi="Myriad Pro"/>
          <w:szCs w:val="20"/>
        </w:rPr>
        <w:t xml:space="preserve">Two international conferences were held (in November 2012 and May 2013) on </w:t>
      </w:r>
      <w:r>
        <w:rPr>
          <w:rFonts w:ascii="Myriad Pro" w:hAnsi="Myriad Pro"/>
          <w:szCs w:val="20"/>
        </w:rPr>
        <w:t xml:space="preserve">the topic of city revitalization and </w:t>
      </w:r>
      <w:r w:rsidR="00A72123">
        <w:rPr>
          <w:rFonts w:ascii="Myriad Pro" w:hAnsi="Myriad Pro"/>
          <w:szCs w:val="20"/>
        </w:rPr>
        <w:t xml:space="preserve">their potential </w:t>
      </w:r>
      <w:r>
        <w:rPr>
          <w:rFonts w:ascii="Myriad Pro" w:hAnsi="Myriad Pro"/>
          <w:szCs w:val="20"/>
        </w:rPr>
        <w:t>impac</w:t>
      </w:r>
      <w:r w:rsidR="001A5F8F">
        <w:rPr>
          <w:rFonts w:ascii="Myriad Pro" w:hAnsi="Myriad Pro"/>
          <w:szCs w:val="20"/>
        </w:rPr>
        <w:t>t</w:t>
      </w:r>
      <w:r>
        <w:rPr>
          <w:rFonts w:ascii="Myriad Pro" w:hAnsi="Myriad Pro"/>
          <w:szCs w:val="20"/>
        </w:rPr>
        <w:t>s on</w:t>
      </w:r>
      <w:r w:rsidR="001A5F8F">
        <w:rPr>
          <w:rFonts w:ascii="Myriad Pro" w:hAnsi="Myriad Pro"/>
          <w:szCs w:val="20"/>
        </w:rPr>
        <w:t xml:space="preserve"> regional and local development. </w:t>
      </w:r>
      <w:r w:rsidR="000464C5">
        <w:rPr>
          <w:rFonts w:ascii="Myriad Pro" w:hAnsi="Myriad Pro"/>
          <w:szCs w:val="20"/>
        </w:rPr>
        <w:t xml:space="preserve"> The purpose of the first conference was to</w:t>
      </w:r>
      <w:r w:rsidR="0030473C" w:rsidRPr="0030473C">
        <w:rPr>
          <w:rFonts w:ascii="Myriad Pro" w:hAnsi="Myriad Pro"/>
          <w:szCs w:val="20"/>
        </w:rPr>
        <w:t xml:space="preserve"> raise awareness of republican and local stakeholders on best practices of revitalization of old city centers in Europe. </w:t>
      </w:r>
      <w:r w:rsidR="000464C5">
        <w:rPr>
          <w:rFonts w:ascii="Myriad Pro" w:hAnsi="Myriad Pro"/>
          <w:szCs w:val="20"/>
        </w:rPr>
        <w:t xml:space="preserve"> During the second conference</w:t>
      </w:r>
      <w:r w:rsidR="00A72123">
        <w:rPr>
          <w:rFonts w:ascii="Myriad Pro" w:hAnsi="Myriad Pro"/>
          <w:szCs w:val="20"/>
        </w:rPr>
        <w:t>,</w:t>
      </w:r>
      <w:r w:rsidR="000464C5">
        <w:rPr>
          <w:rFonts w:ascii="Myriad Pro" w:hAnsi="Myriad Pro"/>
          <w:szCs w:val="20"/>
        </w:rPr>
        <w:t xml:space="preserve"> </w:t>
      </w:r>
      <w:r w:rsidR="00A72123">
        <w:rPr>
          <w:rFonts w:ascii="Myriad Pro" w:hAnsi="Myriad Pro"/>
          <w:szCs w:val="20"/>
        </w:rPr>
        <w:t>the results of a detailed research</w:t>
      </w:r>
      <w:r w:rsidR="000464C5">
        <w:rPr>
          <w:rFonts w:ascii="Myriad Pro" w:hAnsi="Myriad Pro"/>
          <w:szCs w:val="20"/>
        </w:rPr>
        <w:t xml:space="preserve"> conducted by an International expert in Crimea were presented. </w:t>
      </w:r>
      <w:r w:rsidR="000464C5" w:rsidRPr="0030473C">
        <w:rPr>
          <w:rFonts w:ascii="Myriad Pro" w:hAnsi="Myriad Pro"/>
          <w:szCs w:val="20"/>
        </w:rPr>
        <w:t>The expert analyzed current initiatives</w:t>
      </w:r>
      <w:r w:rsidR="000464C5">
        <w:rPr>
          <w:rFonts w:ascii="Myriad Pro" w:hAnsi="Myriad Pro"/>
          <w:szCs w:val="20"/>
        </w:rPr>
        <w:t xml:space="preserve"> of Crimean cities </w:t>
      </w:r>
      <w:r w:rsidR="000464C5" w:rsidRPr="0030473C">
        <w:rPr>
          <w:rFonts w:ascii="Myriad Pro" w:hAnsi="Myriad Pro"/>
          <w:szCs w:val="20"/>
        </w:rPr>
        <w:t>(Belogorsk, Bakhchisaray, Evpatoria, Feodosia, Stariy Krim, Sudak, Kerch and others</w:t>
      </w:r>
      <w:r w:rsidR="000464C5">
        <w:rPr>
          <w:rFonts w:ascii="Myriad Pro" w:hAnsi="Myriad Pro"/>
          <w:szCs w:val="20"/>
        </w:rPr>
        <w:t>)</w:t>
      </w:r>
      <w:r>
        <w:rPr>
          <w:rFonts w:ascii="Myriad Pro" w:hAnsi="Myriad Pro"/>
          <w:szCs w:val="20"/>
        </w:rPr>
        <w:t xml:space="preserve"> in</w:t>
      </w:r>
      <w:r w:rsidR="000464C5" w:rsidRPr="0030473C">
        <w:rPr>
          <w:rFonts w:ascii="Myriad Pro" w:hAnsi="Myriad Pro"/>
          <w:szCs w:val="20"/>
        </w:rPr>
        <w:t xml:space="preserve"> urban planning and revitalization, capacities of local governments, resources, and gaps to be challenged, and worked out a set of recommendations, a “road map” for cities’ improved urban planning, and revitalization.</w:t>
      </w:r>
      <w:r w:rsidR="000464C5">
        <w:rPr>
          <w:rFonts w:ascii="Myriad Pro" w:hAnsi="Myriad Pro"/>
          <w:szCs w:val="20"/>
        </w:rPr>
        <w:t xml:space="preserve">  </w:t>
      </w:r>
      <w:r w:rsidR="0030473C" w:rsidRPr="0030473C">
        <w:rPr>
          <w:rFonts w:ascii="Myriad Pro" w:hAnsi="Myriad Pro"/>
          <w:szCs w:val="20"/>
        </w:rPr>
        <w:t>The</w:t>
      </w:r>
      <w:r w:rsidR="000464C5">
        <w:rPr>
          <w:rFonts w:ascii="Myriad Pro" w:hAnsi="Myriad Pro"/>
          <w:szCs w:val="20"/>
        </w:rPr>
        <w:t xml:space="preserve"> conference also </w:t>
      </w:r>
      <w:r w:rsidR="0030473C" w:rsidRPr="0030473C">
        <w:rPr>
          <w:rFonts w:ascii="Myriad Pro" w:hAnsi="Myriad Pro"/>
          <w:szCs w:val="20"/>
        </w:rPr>
        <w:t>provided opportunities for the regional stakeholders to learn about EU experience in urban development/city revitalization, practical experiences of three countries (Bulgaria, Romania and Armenia), which went through the revitalization processes.</w:t>
      </w:r>
    </w:p>
    <w:p w14:paraId="709EFE18" w14:textId="003FF93C" w:rsidR="00555C90" w:rsidRPr="00ED05DF" w:rsidRDefault="00ED05DF" w:rsidP="00123E6C">
      <w:pPr>
        <w:jc w:val="both"/>
        <w:rPr>
          <w:rFonts w:ascii="Myriad Pro" w:hAnsi="Myriad Pro"/>
          <w:b/>
          <w:szCs w:val="20"/>
        </w:rPr>
      </w:pPr>
      <w:r w:rsidRPr="00ED05DF">
        <w:rPr>
          <w:rFonts w:ascii="Myriad Pro" w:hAnsi="Myriad Pro"/>
          <w:b/>
          <w:szCs w:val="20"/>
        </w:rPr>
        <w:t xml:space="preserve">Activity 2.4. Support to partnership building at local level </w:t>
      </w:r>
    </w:p>
    <w:p w14:paraId="6D2304D5" w14:textId="36170F03" w:rsidR="00AE20F2" w:rsidRPr="00E30689" w:rsidRDefault="00AE20F2" w:rsidP="00A72123">
      <w:pPr>
        <w:tabs>
          <w:tab w:val="left" w:pos="450"/>
        </w:tabs>
        <w:jc w:val="both"/>
        <w:rPr>
          <w:rFonts w:ascii="Myriad Pro" w:hAnsi="Myriad Pro"/>
          <w:i/>
          <w:szCs w:val="20"/>
        </w:rPr>
      </w:pPr>
      <w:r w:rsidRPr="00E30689">
        <w:rPr>
          <w:rFonts w:ascii="Myriad Pro" w:hAnsi="Myriad Pro"/>
          <w:i/>
          <w:szCs w:val="20"/>
        </w:rPr>
        <w:t>a)</w:t>
      </w:r>
      <w:r w:rsidRPr="00E30689">
        <w:rPr>
          <w:rFonts w:ascii="Myriad Pro" w:hAnsi="Myriad Pro"/>
          <w:i/>
          <w:szCs w:val="20"/>
        </w:rPr>
        <w:tab/>
        <w:t>Local partnership networks building</w:t>
      </w:r>
    </w:p>
    <w:p w14:paraId="02A5DF7B" w14:textId="2493D5A6" w:rsidR="003B455B" w:rsidRPr="005A3B05" w:rsidRDefault="00354130" w:rsidP="00AE20F2">
      <w:pPr>
        <w:jc w:val="both"/>
        <w:rPr>
          <w:rFonts w:ascii="Myriad Pro" w:hAnsi="Myriad Pro"/>
          <w:szCs w:val="20"/>
        </w:rPr>
      </w:pPr>
      <w:r>
        <w:rPr>
          <w:rFonts w:ascii="Myriad Pro" w:hAnsi="Myriad Pro"/>
          <w:szCs w:val="20"/>
        </w:rPr>
        <w:t xml:space="preserve">The </w:t>
      </w:r>
      <w:r w:rsidR="00AE20F2" w:rsidRPr="003B455B">
        <w:rPr>
          <w:rFonts w:ascii="Myriad Pro" w:hAnsi="Myriad Pro"/>
          <w:szCs w:val="20"/>
        </w:rPr>
        <w:t xml:space="preserve">SRDC project actively promoted and supported the creation of networks of institutions focusing their activities on local development. </w:t>
      </w:r>
      <w:r>
        <w:rPr>
          <w:rFonts w:ascii="Myriad Pro" w:hAnsi="Myriad Pro"/>
          <w:szCs w:val="20"/>
        </w:rPr>
        <w:t>As mentioned above, the Project</w:t>
      </w:r>
      <w:r w:rsidR="003B455B" w:rsidRPr="003B455B">
        <w:rPr>
          <w:rFonts w:ascii="Myriad Pro" w:hAnsi="Myriad Pro"/>
          <w:szCs w:val="20"/>
        </w:rPr>
        <w:t xml:space="preserve"> supported the creation</w:t>
      </w:r>
      <w:r w:rsidR="005A3B05">
        <w:rPr>
          <w:rFonts w:ascii="Myriad Pro" w:hAnsi="Myriad Pro"/>
          <w:szCs w:val="20"/>
        </w:rPr>
        <w:t>/strengthening of</w:t>
      </w:r>
      <w:r w:rsidR="003B455B" w:rsidRPr="003B455B">
        <w:rPr>
          <w:rFonts w:ascii="Myriad Pro" w:hAnsi="Myriad Pro"/>
          <w:szCs w:val="20"/>
        </w:rPr>
        <w:t xml:space="preserve"> </w:t>
      </w:r>
      <w:r w:rsidR="003B455B">
        <w:rPr>
          <w:rFonts w:ascii="Myriad Pro" w:hAnsi="Myriad Pro"/>
          <w:szCs w:val="20"/>
        </w:rPr>
        <w:t xml:space="preserve">local development institutions in </w:t>
      </w:r>
      <w:r w:rsidR="005A3B05" w:rsidRPr="005A3B05">
        <w:rPr>
          <w:rFonts w:ascii="Myriad Pro" w:hAnsi="Myriad Pro"/>
          <w:szCs w:val="20"/>
        </w:rPr>
        <w:t>Chernomorsiky, Kirovskiy</w:t>
      </w:r>
      <w:r w:rsidR="005A3B05">
        <w:rPr>
          <w:rFonts w:ascii="Myriad Pro" w:hAnsi="Myriad Pro"/>
          <w:szCs w:val="20"/>
        </w:rPr>
        <w:t xml:space="preserve"> and Nizhnegorskiy districts</w:t>
      </w:r>
      <w:r w:rsidR="005A3B05" w:rsidRPr="005A3B05">
        <w:rPr>
          <w:rFonts w:ascii="Myriad Pro" w:hAnsi="Myriad Pro"/>
          <w:szCs w:val="20"/>
        </w:rPr>
        <w:t xml:space="preserve"> and the city of Feodosia</w:t>
      </w:r>
      <w:r w:rsidR="005A3B05">
        <w:rPr>
          <w:rFonts w:ascii="Myriad Pro" w:hAnsi="Myriad Pro"/>
          <w:szCs w:val="20"/>
        </w:rPr>
        <w:t xml:space="preserve"> (which </w:t>
      </w:r>
      <w:r w:rsidR="00A72123">
        <w:rPr>
          <w:rFonts w:ascii="Myriad Pro" w:hAnsi="Myriad Pro"/>
          <w:szCs w:val="20"/>
        </w:rPr>
        <w:t>decided to support the set up of new institutions</w:t>
      </w:r>
      <w:r w:rsidR="005A3B05">
        <w:rPr>
          <w:rFonts w:ascii="Myriad Pro" w:hAnsi="Myriad Pro"/>
          <w:szCs w:val="20"/>
        </w:rPr>
        <w:t>) and the city of</w:t>
      </w:r>
      <w:r w:rsidR="005A3B05" w:rsidRPr="005A3B05">
        <w:rPr>
          <w:rFonts w:ascii="Myriad Pro" w:hAnsi="Myriad Pro"/>
          <w:szCs w:val="20"/>
        </w:rPr>
        <w:t xml:space="preserve"> </w:t>
      </w:r>
      <w:r w:rsidR="005A3B05">
        <w:rPr>
          <w:rFonts w:ascii="Myriad Pro" w:hAnsi="Myriad Pro"/>
          <w:szCs w:val="20"/>
        </w:rPr>
        <w:t>Evpatoria and Bakchisarayskiy district (</w:t>
      </w:r>
      <w:r w:rsidR="005A3B05" w:rsidRPr="005A3B05">
        <w:rPr>
          <w:rFonts w:ascii="Myriad Pro" w:hAnsi="Myriad Pro"/>
          <w:szCs w:val="20"/>
        </w:rPr>
        <w:t xml:space="preserve">which </w:t>
      </w:r>
      <w:r w:rsidR="00E12F27">
        <w:rPr>
          <w:rFonts w:ascii="Myriad Pro" w:hAnsi="Myriad Pro"/>
          <w:szCs w:val="20"/>
        </w:rPr>
        <w:t>decided to enhance and formalize</w:t>
      </w:r>
      <w:r w:rsidR="005A3B05" w:rsidRPr="005A3B05">
        <w:rPr>
          <w:rFonts w:ascii="Myriad Pro" w:hAnsi="Myriad Pro"/>
          <w:szCs w:val="20"/>
        </w:rPr>
        <w:t xml:space="preserve"> their existing </w:t>
      </w:r>
      <w:r w:rsidR="00E12F27">
        <w:rPr>
          <w:rFonts w:ascii="Myriad Pro" w:hAnsi="Myriad Pro"/>
          <w:szCs w:val="20"/>
        </w:rPr>
        <w:t xml:space="preserve">partnership with </w:t>
      </w:r>
      <w:r w:rsidR="005A3B05" w:rsidRPr="005A3B05">
        <w:rPr>
          <w:rFonts w:ascii="Myriad Pro" w:hAnsi="Myriad Pro"/>
          <w:szCs w:val="20"/>
        </w:rPr>
        <w:t>NGOs</w:t>
      </w:r>
      <w:r w:rsidR="00E12F27">
        <w:rPr>
          <w:rFonts w:ascii="Myriad Pro" w:hAnsi="Myriad Pro"/>
          <w:szCs w:val="20"/>
        </w:rPr>
        <w:t>).  In addition</w:t>
      </w:r>
      <w:r w:rsidR="005A3B05">
        <w:rPr>
          <w:rFonts w:ascii="Myriad Pro" w:hAnsi="Myriad Pro"/>
          <w:szCs w:val="20"/>
        </w:rPr>
        <w:t xml:space="preserve">, one RDI </w:t>
      </w:r>
      <w:r w:rsidR="00E12F27">
        <w:rPr>
          <w:rFonts w:ascii="Myriad Pro" w:hAnsi="Myriad Pro"/>
          <w:szCs w:val="20"/>
        </w:rPr>
        <w:t xml:space="preserve">(the Center for local and regional development) </w:t>
      </w:r>
      <w:r w:rsidR="005A3B05">
        <w:rPr>
          <w:rFonts w:ascii="Myriad Pro" w:hAnsi="Myriad Pro"/>
          <w:szCs w:val="20"/>
        </w:rPr>
        <w:t xml:space="preserve">was </w:t>
      </w:r>
      <w:r w:rsidR="005A3B05" w:rsidRPr="005A3B05">
        <w:rPr>
          <w:rFonts w:ascii="Myriad Pro" w:hAnsi="Myriad Pro"/>
          <w:szCs w:val="20"/>
        </w:rPr>
        <w:t>set up at</w:t>
      </w:r>
      <w:r w:rsidR="005A3B05">
        <w:rPr>
          <w:rFonts w:ascii="Myriad Pro" w:hAnsi="Myriad Pro"/>
          <w:szCs w:val="20"/>
        </w:rPr>
        <w:t xml:space="preserve"> a</w:t>
      </w:r>
      <w:r w:rsidR="005A3B05" w:rsidRPr="005A3B05">
        <w:rPr>
          <w:rFonts w:ascii="Myriad Pro" w:hAnsi="Myriad Pro"/>
          <w:szCs w:val="20"/>
        </w:rPr>
        <w:t xml:space="preserve"> republican level, </w:t>
      </w:r>
      <w:r w:rsidR="00E12F27">
        <w:rPr>
          <w:rFonts w:ascii="Myriad Pro" w:hAnsi="Myriad Pro"/>
          <w:szCs w:val="20"/>
        </w:rPr>
        <w:t>whose function is</w:t>
      </w:r>
      <w:r w:rsidR="005A3B05" w:rsidRPr="005A3B05">
        <w:rPr>
          <w:rFonts w:ascii="Myriad Pro" w:hAnsi="Myriad Pro"/>
          <w:szCs w:val="20"/>
        </w:rPr>
        <w:t xml:space="preserve"> that of coordination and support to all local institutions.</w:t>
      </w:r>
    </w:p>
    <w:p w14:paraId="45FBD6B1" w14:textId="3DC98F2E" w:rsidR="00AE20F2" w:rsidRDefault="00AE20F2" w:rsidP="00555C90">
      <w:pPr>
        <w:jc w:val="both"/>
        <w:rPr>
          <w:rFonts w:ascii="Myriad Pro" w:hAnsi="Myriad Pro"/>
          <w:szCs w:val="20"/>
        </w:rPr>
      </w:pPr>
      <w:r w:rsidRPr="005A3B05">
        <w:rPr>
          <w:rFonts w:ascii="Myriad Pro" w:hAnsi="Myriad Pro"/>
          <w:szCs w:val="20"/>
        </w:rPr>
        <w:t>As a result of consultations</w:t>
      </w:r>
      <w:r w:rsidR="002550FA">
        <w:rPr>
          <w:rFonts w:ascii="Myriad Pro" w:hAnsi="Myriad Pro"/>
          <w:szCs w:val="20"/>
        </w:rPr>
        <w:t xml:space="preserve"> and joint efforts of</w:t>
      </w:r>
      <w:r w:rsidRPr="005A3B05">
        <w:rPr>
          <w:rFonts w:ascii="Myriad Pro" w:hAnsi="Myriad Pro"/>
          <w:szCs w:val="20"/>
        </w:rPr>
        <w:t xml:space="preserve"> regional and local stakeholders on improvement of institutional base for r</w:t>
      </w:r>
      <w:r w:rsidR="00402B6F">
        <w:rPr>
          <w:rFonts w:ascii="Myriad Pro" w:hAnsi="Myriad Pro"/>
          <w:szCs w:val="20"/>
        </w:rPr>
        <w:t>egional an</w:t>
      </w:r>
      <w:r w:rsidR="00E12F27">
        <w:rPr>
          <w:rFonts w:ascii="Myriad Pro" w:hAnsi="Myriad Pro"/>
          <w:szCs w:val="20"/>
        </w:rPr>
        <w:t xml:space="preserve">d local development, Memoranda of Understanding </w:t>
      </w:r>
      <w:r w:rsidR="00402B6F">
        <w:rPr>
          <w:rFonts w:ascii="Myriad Pro" w:hAnsi="Myriad Pro"/>
          <w:szCs w:val="20"/>
        </w:rPr>
        <w:t xml:space="preserve">on cooperation </w:t>
      </w:r>
      <w:r w:rsidR="00402B6F" w:rsidRPr="00AE20F2">
        <w:rPr>
          <w:rFonts w:ascii="Myriad Pro" w:hAnsi="Myriad Pro"/>
          <w:szCs w:val="20"/>
        </w:rPr>
        <w:t>in the field of regional development</w:t>
      </w:r>
      <w:r w:rsidR="00402B6F">
        <w:rPr>
          <w:rFonts w:ascii="Myriad Pro" w:hAnsi="Myriad Pro"/>
          <w:szCs w:val="20"/>
        </w:rPr>
        <w:t xml:space="preserve"> were signed between LDIs and local authorities </w:t>
      </w:r>
      <w:r w:rsidR="00402B6F" w:rsidRPr="00AE20F2">
        <w:rPr>
          <w:rFonts w:ascii="Myriad Pro" w:hAnsi="Myriad Pro"/>
          <w:szCs w:val="20"/>
        </w:rPr>
        <w:t>in Bakhchisarayskiy</w:t>
      </w:r>
      <w:r w:rsidR="00402B6F">
        <w:rPr>
          <w:rFonts w:ascii="Myriad Pro" w:hAnsi="Myriad Pro"/>
          <w:szCs w:val="20"/>
        </w:rPr>
        <w:t xml:space="preserve"> and Chernomorskiy</w:t>
      </w:r>
      <w:r w:rsidR="00402B6F" w:rsidRPr="00AE20F2">
        <w:rPr>
          <w:rFonts w:ascii="Myriad Pro" w:hAnsi="Myriad Pro"/>
          <w:szCs w:val="20"/>
        </w:rPr>
        <w:t xml:space="preserve"> district</w:t>
      </w:r>
      <w:r w:rsidR="00402B6F">
        <w:rPr>
          <w:rFonts w:ascii="Myriad Pro" w:hAnsi="Myriad Pro"/>
          <w:szCs w:val="20"/>
        </w:rPr>
        <w:t xml:space="preserve">s and Evpatoria city.  </w:t>
      </w:r>
    </w:p>
    <w:p w14:paraId="681212E8" w14:textId="762BEF01" w:rsidR="00AE20F2" w:rsidRPr="00A72123" w:rsidRDefault="00E12F27" w:rsidP="00A72123">
      <w:pPr>
        <w:tabs>
          <w:tab w:val="left" w:pos="450"/>
        </w:tabs>
        <w:jc w:val="both"/>
        <w:rPr>
          <w:rFonts w:ascii="Myriad Pro" w:hAnsi="Myriad Pro"/>
          <w:i/>
          <w:szCs w:val="20"/>
        </w:rPr>
      </w:pPr>
      <w:r w:rsidRPr="00A72123">
        <w:rPr>
          <w:rFonts w:ascii="Myriad Pro" w:hAnsi="Myriad Pro"/>
          <w:i/>
          <w:szCs w:val="20"/>
        </w:rPr>
        <w:t>b</w:t>
      </w:r>
      <w:r w:rsidR="00AE20F2" w:rsidRPr="00A72123">
        <w:rPr>
          <w:rFonts w:ascii="Myriad Pro" w:hAnsi="Myriad Pro"/>
          <w:i/>
          <w:szCs w:val="20"/>
        </w:rPr>
        <w:t xml:space="preserve">) </w:t>
      </w:r>
      <w:r w:rsidR="00AE20F2" w:rsidRPr="00A72123">
        <w:rPr>
          <w:rFonts w:ascii="Myriad Pro" w:hAnsi="Myriad Pro"/>
          <w:i/>
          <w:szCs w:val="20"/>
        </w:rPr>
        <w:tab/>
        <w:t>Supporting LDIs and RDI with partnership building and visibility</w:t>
      </w:r>
    </w:p>
    <w:p w14:paraId="186C4E69" w14:textId="5582F0F8" w:rsidR="00AE20F2" w:rsidRPr="00AE20F2" w:rsidRDefault="002550FA" w:rsidP="00AE20F2">
      <w:pPr>
        <w:jc w:val="both"/>
        <w:rPr>
          <w:rFonts w:ascii="Myriad Pro" w:hAnsi="Myriad Pro"/>
          <w:szCs w:val="20"/>
        </w:rPr>
      </w:pPr>
      <w:r>
        <w:rPr>
          <w:rFonts w:ascii="Myriad Pro" w:hAnsi="Myriad Pro"/>
          <w:szCs w:val="20"/>
        </w:rPr>
        <w:t xml:space="preserve">The </w:t>
      </w:r>
      <w:r w:rsidR="00AE20F2" w:rsidRPr="00AE20F2">
        <w:rPr>
          <w:rFonts w:ascii="Myriad Pro" w:hAnsi="Myriad Pro"/>
          <w:szCs w:val="20"/>
        </w:rPr>
        <w:t>newly set up LDIs and RDI were provided with</w:t>
      </w:r>
      <w:r w:rsidR="007C6B58">
        <w:rPr>
          <w:rFonts w:ascii="Myriad Pro" w:hAnsi="Myriad Pro"/>
          <w:szCs w:val="20"/>
        </w:rPr>
        <w:t xml:space="preserve"> targeted</w:t>
      </w:r>
      <w:r w:rsidR="00AE20F2" w:rsidRPr="00AE20F2">
        <w:rPr>
          <w:rFonts w:ascii="Myriad Pro" w:hAnsi="Myriad Pro"/>
          <w:szCs w:val="20"/>
        </w:rPr>
        <w:t xml:space="preserve"> trainings and consultations on partnership building and effective communications. </w:t>
      </w:r>
      <w:r w:rsidR="007058EF">
        <w:rPr>
          <w:rFonts w:ascii="Myriad Pro" w:hAnsi="Myriad Pro"/>
          <w:szCs w:val="20"/>
        </w:rPr>
        <w:t xml:space="preserve">A </w:t>
      </w:r>
      <w:r w:rsidR="00A72123">
        <w:rPr>
          <w:rFonts w:ascii="Myriad Pro" w:hAnsi="Myriad Pro"/>
          <w:szCs w:val="20"/>
        </w:rPr>
        <w:t>large</w:t>
      </w:r>
      <w:r w:rsidR="007058EF">
        <w:rPr>
          <w:rFonts w:ascii="Myriad Pro" w:hAnsi="Myriad Pro"/>
          <w:szCs w:val="20"/>
        </w:rPr>
        <w:t xml:space="preserve"> section</w:t>
      </w:r>
      <w:r w:rsidR="00AE20F2" w:rsidRPr="00AE20F2">
        <w:rPr>
          <w:rFonts w:ascii="Myriad Pro" w:hAnsi="Myriad Pro"/>
          <w:szCs w:val="20"/>
        </w:rPr>
        <w:t xml:space="preserve"> of the training programme organized and carried out for capacity building of the organizations was dedicated to establishing partnerships with stakeholders and building communications and PR policy for more effective operation. In addition, SRDC Project’s short-term expert in institutional capacity building developed recommendations for LDIs on their capacities building with special attention paid to the organizations’ communication and PR policies.</w:t>
      </w:r>
    </w:p>
    <w:p w14:paraId="0E08DCDA" w14:textId="55AEAC30" w:rsidR="00AE20F2" w:rsidRPr="00AE20F2" w:rsidRDefault="00953B8A" w:rsidP="00AE20F2">
      <w:pPr>
        <w:jc w:val="both"/>
        <w:rPr>
          <w:rFonts w:ascii="Myriad Pro" w:hAnsi="Myriad Pro"/>
          <w:szCs w:val="20"/>
        </w:rPr>
      </w:pPr>
      <w:r>
        <w:rPr>
          <w:rFonts w:ascii="Myriad Pro" w:hAnsi="Myriad Pro"/>
          <w:szCs w:val="20"/>
        </w:rPr>
        <w:t>In order to</w:t>
      </w:r>
      <w:r w:rsidR="00AE20F2" w:rsidRPr="00AE20F2">
        <w:rPr>
          <w:rFonts w:ascii="Myriad Pro" w:hAnsi="Myriad Pro"/>
          <w:szCs w:val="20"/>
        </w:rPr>
        <w:t xml:space="preserve"> provide practical assistance in increasing </w:t>
      </w:r>
      <w:r>
        <w:rPr>
          <w:rFonts w:ascii="Myriad Pro" w:hAnsi="Myriad Pro"/>
          <w:szCs w:val="20"/>
        </w:rPr>
        <w:t xml:space="preserve">the </w:t>
      </w:r>
      <w:r w:rsidR="00AE20F2" w:rsidRPr="00AE20F2">
        <w:rPr>
          <w:rFonts w:ascii="Myriad Pro" w:hAnsi="Myriad Pro"/>
          <w:szCs w:val="20"/>
        </w:rPr>
        <w:t>vis</w:t>
      </w:r>
      <w:r>
        <w:rPr>
          <w:rFonts w:ascii="Myriad Pro" w:hAnsi="Myriad Pro"/>
          <w:szCs w:val="20"/>
        </w:rPr>
        <w:t>ibility of</w:t>
      </w:r>
      <w:r w:rsidR="00AE20F2" w:rsidRPr="00AE20F2">
        <w:rPr>
          <w:rFonts w:ascii="Myriad Pro" w:hAnsi="Myriad Pro"/>
          <w:szCs w:val="20"/>
        </w:rPr>
        <w:t xml:space="preserve"> all 5 organ</w:t>
      </w:r>
      <w:r>
        <w:rPr>
          <w:rFonts w:ascii="Myriad Pro" w:hAnsi="Myriad Pro"/>
          <w:szCs w:val="20"/>
        </w:rPr>
        <w:t xml:space="preserve">izations (4 LDIs and 1 RDI) </w:t>
      </w:r>
      <w:r w:rsidR="00AE20F2" w:rsidRPr="00AE20F2">
        <w:rPr>
          <w:rFonts w:ascii="Myriad Pro" w:hAnsi="Myriad Pro"/>
          <w:szCs w:val="20"/>
        </w:rPr>
        <w:t xml:space="preserve">official logos and promotional materials </w:t>
      </w:r>
      <w:r w:rsidR="00A61134" w:rsidRPr="00AE20F2">
        <w:rPr>
          <w:rFonts w:ascii="Myriad Pro" w:hAnsi="Myriad Pro"/>
          <w:szCs w:val="20"/>
        </w:rPr>
        <w:t>were developed, printed, and passed on to the organizations.</w:t>
      </w:r>
      <w:r>
        <w:rPr>
          <w:rFonts w:ascii="Myriad Pro" w:hAnsi="Myriad Pro"/>
          <w:szCs w:val="20"/>
        </w:rPr>
        <w:t xml:space="preserve"> Individual kits</w:t>
      </w:r>
      <w:r w:rsidR="00AE20F2" w:rsidRPr="00AE20F2">
        <w:rPr>
          <w:rFonts w:ascii="Myriad Pro" w:hAnsi="Myriad Pro"/>
          <w:szCs w:val="20"/>
        </w:rPr>
        <w:t xml:space="preserve"> i</w:t>
      </w:r>
      <w:r w:rsidR="00A61134">
        <w:rPr>
          <w:rFonts w:ascii="Myriad Pro" w:hAnsi="Myriad Pro"/>
          <w:szCs w:val="20"/>
        </w:rPr>
        <w:t>ncluded</w:t>
      </w:r>
      <w:r w:rsidR="00AE20F2" w:rsidRPr="00AE20F2">
        <w:rPr>
          <w:rFonts w:ascii="Myriad Pro" w:hAnsi="Myriad Pro"/>
          <w:szCs w:val="20"/>
        </w:rPr>
        <w:t xml:space="preserve"> one banner, one poster, one info-leaflet, and business cards for 3 man</w:t>
      </w:r>
      <w:r w:rsidR="00A61134">
        <w:rPr>
          <w:rFonts w:ascii="Myriad Pro" w:hAnsi="Myriad Pro"/>
          <w:szCs w:val="20"/>
        </w:rPr>
        <w:t>agement or senior staff members.</w:t>
      </w:r>
      <w:r w:rsidR="00AE20F2" w:rsidRPr="00AE20F2">
        <w:rPr>
          <w:rFonts w:ascii="Myriad Pro" w:hAnsi="Myriad Pro"/>
          <w:szCs w:val="20"/>
        </w:rPr>
        <w:t xml:space="preserve"> </w:t>
      </w:r>
    </w:p>
    <w:p w14:paraId="623503E9" w14:textId="4707E5BF" w:rsidR="00AE20F2" w:rsidRDefault="00953B8A" w:rsidP="00AE20F2">
      <w:pPr>
        <w:jc w:val="both"/>
        <w:rPr>
          <w:rFonts w:ascii="Myriad Pro" w:hAnsi="Myriad Pro"/>
          <w:szCs w:val="20"/>
        </w:rPr>
      </w:pPr>
      <w:r>
        <w:rPr>
          <w:rFonts w:ascii="Myriad Pro" w:hAnsi="Myriad Pro"/>
          <w:szCs w:val="20"/>
        </w:rPr>
        <w:t>In order to</w:t>
      </w:r>
      <w:r w:rsidR="00AE20F2" w:rsidRPr="00AE20F2">
        <w:rPr>
          <w:rFonts w:ascii="Myriad Pro" w:hAnsi="Myriad Pro"/>
          <w:szCs w:val="20"/>
        </w:rPr>
        <w:t xml:space="preserve"> support communication and PR activities and increase visibility of the regional development institution</w:t>
      </w:r>
      <w:r w:rsidR="00A61134">
        <w:rPr>
          <w:rFonts w:ascii="Myriad Pro" w:hAnsi="Myriad Pro"/>
          <w:szCs w:val="20"/>
        </w:rPr>
        <w:t xml:space="preserve"> (RDI)</w:t>
      </w:r>
      <w:r w:rsidR="00AE20F2" w:rsidRPr="00AE20F2">
        <w:rPr>
          <w:rFonts w:ascii="Myriad Pro" w:hAnsi="Myriad Pro"/>
          <w:szCs w:val="20"/>
        </w:rPr>
        <w:t xml:space="preserve"> - </w:t>
      </w:r>
      <w:r w:rsidR="00AE20F2" w:rsidRPr="00A61134">
        <w:rPr>
          <w:rFonts w:ascii="Myriad Pro" w:hAnsi="Myriad Pro"/>
          <w:i/>
          <w:szCs w:val="20"/>
        </w:rPr>
        <w:t>the Center for local and republican development of Crimea</w:t>
      </w:r>
      <w:r w:rsidR="00AE20F2">
        <w:rPr>
          <w:rFonts w:ascii="Myriad Pro" w:hAnsi="Myriad Pro"/>
          <w:szCs w:val="20"/>
        </w:rPr>
        <w:t>,</w:t>
      </w:r>
      <w:r w:rsidR="00AE20F2" w:rsidRPr="00AE20F2">
        <w:rPr>
          <w:rFonts w:ascii="Myriad Pro" w:hAnsi="Myriad Pro"/>
          <w:szCs w:val="20"/>
        </w:rPr>
        <w:t xml:space="preserve"> a simple web-site of the organization was developed </w:t>
      </w:r>
      <w:r w:rsidR="00AE20F2" w:rsidRPr="00AE20F2">
        <w:rPr>
          <w:rFonts w:ascii="Myriad Pro" w:hAnsi="Myriad Pro"/>
          <w:szCs w:val="20"/>
        </w:rPr>
        <w:lastRenderedPageBreak/>
        <w:t xml:space="preserve">and hosted </w:t>
      </w:r>
      <w:r w:rsidR="00A61134">
        <w:rPr>
          <w:rFonts w:ascii="Myriad Pro" w:hAnsi="Myriad Pro"/>
          <w:szCs w:val="20"/>
        </w:rPr>
        <w:t>on</w:t>
      </w:r>
      <w:r w:rsidR="00AE20F2" w:rsidRPr="00AE20F2">
        <w:rPr>
          <w:rFonts w:ascii="Myriad Pro" w:hAnsi="Myriad Pro"/>
          <w:szCs w:val="20"/>
        </w:rPr>
        <w:t xml:space="preserve"> Internet (</w:t>
      </w:r>
      <w:hyperlink r:id="rId13" w:history="1">
        <w:r w:rsidR="00A72123" w:rsidRPr="005E5CC9">
          <w:rPr>
            <w:rStyle w:val="Hyperlink"/>
            <w:rFonts w:ascii="Myriad Pro" w:hAnsi="Myriad Pro"/>
            <w:szCs w:val="20"/>
          </w:rPr>
          <w:t>http://www.cmrr.org</w:t>
        </w:r>
      </w:hyperlink>
      <w:r w:rsidR="00AE20F2" w:rsidRPr="00AE20F2">
        <w:rPr>
          <w:rFonts w:ascii="Myriad Pro" w:hAnsi="Myriad Pro"/>
          <w:szCs w:val="20"/>
        </w:rPr>
        <w:t>)</w:t>
      </w:r>
      <w:r w:rsidR="00A72123">
        <w:rPr>
          <w:rFonts w:ascii="Myriad Pro" w:hAnsi="Myriad Pro"/>
          <w:szCs w:val="20"/>
        </w:rPr>
        <w:t xml:space="preserve">. </w:t>
      </w:r>
      <w:r w:rsidR="00E97EFB">
        <w:rPr>
          <w:rFonts w:ascii="Myriad Pro" w:hAnsi="Myriad Pro"/>
          <w:szCs w:val="20"/>
        </w:rPr>
        <w:t>The web</w:t>
      </w:r>
      <w:r w:rsidR="00AE20F2" w:rsidRPr="00AE20F2">
        <w:rPr>
          <w:rFonts w:ascii="Myriad Pro" w:hAnsi="Myriad Pro"/>
          <w:szCs w:val="20"/>
        </w:rPr>
        <w:t>site also includes separate pages, on</w:t>
      </w:r>
      <w:r>
        <w:rPr>
          <w:rFonts w:ascii="Myriad Pro" w:hAnsi="Myriad Pro"/>
          <w:szCs w:val="20"/>
        </w:rPr>
        <w:t xml:space="preserve"> which information about the</w:t>
      </w:r>
      <w:r w:rsidR="00AE20F2" w:rsidRPr="00AE20F2">
        <w:rPr>
          <w:rFonts w:ascii="Myriad Pro" w:hAnsi="Myriad Pro"/>
          <w:szCs w:val="20"/>
        </w:rPr>
        <w:t xml:space="preserve"> 4 local development institutions</w:t>
      </w:r>
      <w:r w:rsidR="00A61134">
        <w:rPr>
          <w:rFonts w:ascii="Myriad Pro" w:hAnsi="Myriad Pro"/>
          <w:szCs w:val="20"/>
        </w:rPr>
        <w:t xml:space="preserve"> (LDIs)</w:t>
      </w:r>
      <w:r w:rsidR="00E97EFB">
        <w:rPr>
          <w:rFonts w:ascii="Myriad Pro" w:hAnsi="Myriad Pro"/>
          <w:szCs w:val="20"/>
        </w:rPr>
        <w:t xml:space="preserve">, </w:t>
      </w:r>
      <w:r w:rsidR="00AE20F2" w:rsidRPr="00AE20F2">
        <w:rPr>
          <w:rFonts w:ascii="Myriad Pro" w:hAnsi="Myriad Pro"/>
          <w:szCs w:val="20"/>
        </w:rPr>
        <w:t>with their contacts</w:t>
      </w:r>
      <w:r w:rsidR="00E97EFB">
        <w:rPr>
          <w:rFonts w:ascii="Myriad Pro" w:hAnsi="Myriad Pro"/>
          <w:szCs w:val="20"/>
        </w:rPr>
        <w:t>,</w:t>
      </w:r>
      <w:r w:rsidR="00AE20F2" w:rsidRPr="00AE20F2">
        <w:rPr>
          <w:rFonts w:ascii="Myriad Pro" w:hAnsi="Myriad Pro"/>
          <w:szCs w:val="20"/>
        </w:rPr>
        <w:t xml:space="preserve"> is presented.</w:t>
      </w:r>
    </w:p>
    <w:p w14:paraId="374F8C90" w14:textId="77777777" w:rsidR="006A7BD7" w:rsidRPr="00953B8A" w:rsidRDefault="00323BE1" w:rsidP="00323BE1">
      <w:pPr>
        <w:jc w:val="both"/>
        <w:rPr>
          <w:rFonts w:ascii="Myriad Pro" w:hAnsi="Myriad Pro" w:cs="Calibri"/>
          <w:b/>
          <w:szCs w:val="20"/>
        </w:rPr>
      </w:pPr>
      <w:r w:rsidRPr="00953B8A">
        <w:rPr>
          <w:rFonts w:ascii="Myriad Pro" w:hAnsi="Myriad Pro" w:cs="Calibri"/>
          <w:b/>
          <w:szCs w:val="20"/>
        </w:rPr>
        <w:t>Activity 3.1. Effectiveness analysis of the Organization</w:t>
      </w:r>
    </w:p>
    <w:p w14:paraId="331D350F" w14:textId="7886B152" w:rsidR="006A7BD7" w:rsidRPr="00953B8A" w:rsidRDefault="00E30689" w:rsidP="00E97EFB">
      <w:pPr>
        <w:tabs>
          <w:tab w:val="left" w:pos="450"/>
        </w:tabs>
        <w:jc w:val="both"/>
        <w:rPr>
          <w:rFonts w:ascii="Myriad Pro" w:hAnsi="Myriad Pro" w:cs="Calibri"/>
          <w:i/>
          <w:szCs w:val="20"/>
        </w:rPr>
      </w:pPr>
      <w:r>
        <w:rPr>
          <w:rFonts w:ascii="Myriad Pro" w:hAnsi="Myriad Pro" w:cs="Calibri"/>
          <w:i/>
          <w:szCs w:val="20"/>
        </w:rPr>
        <w:t>a)</w:t>
      </w:r>
      <w:r>
        <w:rPr>
          <w:rFonts w:ascii="Myriad Pro" w:hAnsi="Myriad Pro" w:cs="Calibri"/>
          <w:i/>
          <w:szCs w:val="20"/>
        </w:rPr>
        <w:tab/>
      </w:r>
      <w:r w:rsidR="006A7BD7" w:rsidRPr="00953B8A">
        <w:rPr>
          <w:rFonts w:ascii="Myriad Pro" w:hAnsi="Myriad Pro" w:cs="Calibri"/>
          <w:i/>
          <w:szCs w:val="20"/>
        </w:rPr>
        <w:t xml:space="preserve">Evaluation of capacities of LDIs and RDI </w:t>
      </w:r>
    </w:p>
    <w:p w14:paraId="2CC074EE" w14:textId="54D9CA9E" w:rsidR="00323BE1" w:rsidRDefault="006A7BD7" w:rsidP="006A7BD7">
      <w:pPr>
        <w:jc w:val="both"/>
        <w:rPr>
          <w:rFonts w:ascii="Myriad Pro" w:hAnsi="Myriad Pro" w:cs="Calibri"/>
          <w:szCs w:val="20"/>
        </w:rPr>
      </w:pPr>
      <w:r w:rsidRPr="006A7BD7">
        <w:rPr>
          <w:rFonts w:ascii="Myriad Pro" w:hAnsi="Myriad Pro" w:cs="Calibri"/>
          <w:szCs w:val="20"/>
        </w:rPr>
        <w:t xml:space="preserve">In May-June 2013 an independent </w:t>
      </w:r>
      <w:r w:rsidR="00953B8A">
        <w:rPr>
          <w:rFonts w:ascii="Myriad Pro" w:hAnsi="Myriad Pro" w:cs="Calibri"/>
          <w:szCs w:val="20"/>
        </w:rPr>
        <w:t>n</w:t>
      </w:r>
      <w:r w:rsidR="00871506">
        <w:rPr>
          <w:rFonts w:ascii="Myriad Pro" w:hAnsi="Myriad Pro" w:cs="Calibri"/>
          <w:szCs w:val="20"/>
        </w:rPr>
        <w:t xml:space="preserve">ational </w:t>
      </w:r>
      <w:r w:rsidRPr="006A7BD7">
        <w:rPr>
          <w:rFonts w:ascii="Myriad Pro" w:hAnsi="Myriad Pro" w:cs="Calibri"/>
          <w:szCs w:val="20"/>
        </w:rPr>
        <w:t xml:space="preserve">expert carried out a comprehensive assessment of LDIs and RDI capacities. </w:t>
      </w:r>
      <w:r w:rsidR="00697355" w:rsidRPr="00697355">
        <w:rPr>
          <w:rFonts w:ascii="Myriad Pro" w:hAnsi="Myriad Pro" w:cs="Calibri"/>
          <w:szCs w:val="20"/>
        </w:rPr>
        <w:t>The assessment</w:t>
      </w:r>
      <w:r w:rsidR="00697355">
        <w:rPr>
          <w:rFonts w:ascii="Myriad Pro" w:hAnsi="Myriad Pro" w:cs="Calibri"/>
          <w:szCs w:val="20"/>
        </w:rPr>
        <w:t xml:space="preserve"> analyzed current capacities of LDIs and RDI, concluding that their creation was a </w:t>
      </w:r>
      <w:r w:rsidR="00697355" w:rsidRPr="00697355">
        <w:rPr>
          <w:rFonts w:ascii="Myriad Pro" w:hAnsi="Myriad Pro" w:cs="Calibri"/>
          <w:szCs w:val="20"/>
        </w:rPr>
        <w:t xml:space="preserve">relevant action that meets </w:t>
      </w:r>
      <w:r w:rsidR="00953B8A">
        <w:rPr>
          <w:rFonts w:ascii="Myriad Pro" w:hAnsi="Myriad Pro" w:cs="Calibri"/>
          <w:szCs w:val="20"/>
        </w:rPr>
        <w:t xml:space="preserve">the </w:t>
      </w:r>
      <w:r w:rsidR="00697355" w:rsidRPr="00697355">
        <w:rPr>
          <w:rFonts w:ascii="Myriad Pro" w:hAnsi="Myriad Pro" w:cs="Calibri"/>
          <w:szCs w:val="20"/>
        </w:rPr>
        <w:t>needs of territorial communities, local authorities and initiative groups</w:t>
      </w:r>
      <w:r w:rsidR="00697355">
        <w:rPr>
          <w:rFonts w:ascii="Myriad Pro" w:hAnsi="Myriad Pro" w:cs="Calibri"/>
          <w:szCs w:val="20"/>
        </w:rPr>
        <w:t>. It also examined their future potential and p</w:t>
      </w:r>
      <w:r w:rsidR="00837BFA">
        <w:rPr>
          <w:rFonts w:ascii="Myriad Pro" w:hAnsi="Myriad Pro" w:cs="Calibri"/>
          <w:szCs w:val="20"/>
        </w:rPr>
        <w:t>rovided recommendations for the LDIs</w:t>
      </w:r>
      <w:r w:rsidR="00697355">
        <w:rPr>
          <w:rFonts w:ascii="Myriad Pro" w:hAnsi="Myriad Pro" w:cs="Calibri"/>
          <w:szCs w:val="20"/>
        </w:rPr>
        <w:t xml:space="preserve">, Crimean and local authorities and donors as to further actions for strengthening these institutions.  </w:t>
      </w:r>
      <w:r w:rsidRPr="006A7BD7">
        <w:rPr>
          <w:rFonts w:ascii="Myriad Pro" w:hAnsi="Myriad Pro" w:cs="Calibri"/>
          <w:szCs w:val="20"/>
        </w:rPr>
        <w:t>The report</w:t>
      </w:r>
      <w:r w:rsidR="00953B8A">
        <w:rPr>
          <w:rFonts w:ascii="Myriad Pro" w:hAnsi="Myriad Pro" w:cs="Calibri"/>
          <w:szCs w:val="20"/>
        </w:rPr>
        <w:t xml:space="preserve">, </w:t>
      </w:r>
      <w:r w:rsidRPr="006A7BD7">
        <w:rPr>
          <w:rFonts w:ascii="Myriad Pro" w:hAnsi="Myriad Pro" w:cs="Calibri"/>
          <w:szCs w:val="20"/>
        </w:rPr>
        <w:t xml:space="preserve">in Russian and English versions, </w:t>
      </w:r>
      <w:r w:rsidR="00953B8A">
        <w:rPr>
          <w:rFonts w:ascii="Myriad Pro" w:hAnsi="Myriad Pro" w:cs="Calibri"/>
          <w:szCs w:val="20"/>
        </w:rPr>
        <w:t xml:space="preserve">was </w:t>
      </w:r>
      <w:r w:rsidRPr="006A7BD7">
        <w:rPr>
          <w:rFonts w:ascii="Myriad Pro" w:hAnsi="Myriad Pro" w:cs="Calibri"/>
          <w:szCs w:val="20"/>
        </w:rPr>
        <w:t xml:space="preserve">presented </w:t>
      </w:r>
      <w:r w:rsidR="00871506">
        <w:rPr>
          <w:rFonts w:ascii="Myriad Pro" w:hAnsi="Myriad Pro" w:cs="Calibri"/>
          <w:szCs w:val="20"/>
        </w:rPr>
        <w:t xml:space="preserve">to </w:t>
      </w:r>
      <w:r w:rsidR="00953B8A">
        <w:rPr>
          <w:rFonts w:ascii="Myriad Pro" w:hAnsi="Myriad Pro" w:cs="Calibri"/>
          <w:szCs w:val="20"/>
        </w:rPr>
        <w:t xml:space="preserve">key </w:t>
      </w:r>
      <w:r w:rsidR="00871506">
        <w:rPr>
          <w:rFonts w:ascii="Myriad Pro" w:hAnsi="Myriad Pro" w:cs="Calibri"/>
          <w:szCs w:val="20"/>
        </w:rPr>
        <w:t>stakeholders</w:t>
      </w:r>
      <w:r w:rsidRPr="006A7BD7">
        <w:rPr>
          <w:rFonts w:ascii="Myriad Pro" w:hAnsi="Myriad Pro" w:cs="Calibri"/>
          <w:szCs w:val="20"/>
        </w:rPr>
        <w:t>.</w:t>
      </w:r>
    </w:p>
    <w:p w14:paraId="10245F00" w14:textId="423EE198" w:rsidR="00323BE1" w:rsidRPr="00953B8A" w:rsidRDefault="00E30689" w:rsidP="00E97EFB">
      <w:pPr>
        <w:tabs>
          <w:tab w:val="left" w:pos="450"/>
        </w:tabs>
        <w:jc w:val="both"/>
        <w:rPr>
          <w:rFonts w:ascii="Myriad Pro" w:hAnsi="Myriad Pro" w:cs="Calibri"/>
          <w:i/>
          <w:szCs w:val="20"/>
        </w:rPr>
      </w:pPr>
      <w:r>
        <w:rPr>
          <w:rFonts w:ascii="Myriad Pro" w:hAnsi="Myriad Pro" w:cs="Calibri"/>
          <w:i/>
          <w:szCs w:val="20"/>
        </w:rPr>
        <w:t xml:space="preserve">b) </w:t>
      </w:r>
      <w:r>
        <w:rPr>
          <w:rFonts w:ascii="Myriad Pro" w:hAnsi="Myriad Pro" w:cs="Calibri"/>
          <w:i/>
          <w:szCs w:val="20"/>
        </w:rPr>
        <w:tab/>
      </w:r>
      <w:r w:rsidR="00323BE1" w:rsidRPr="00953B8A">
        <w:rPr>
          <w:rFonts w:ascii="Myriad Pro" w:hAnsi="Myriad Pro" w:cs="Calibri"/>
          <w:i/>
          <w:szCs w:val="20"/>
        </w:rPr>
        <w:t xml:space="preserve">Evaluation of capacities of institutions promoting FDI in the region </w:t>
      </w:r>
    </w:p>
    <w:p w14:paraId="1505A103" w14:textId="77777777" w:rsidR="00E97EFB" w:rsidRDefault="00323BE1" w:rsidP="00323BE1">
      <w:pPr>
        <w:jc w:val="both"/>
        <w:rPr>
          <w:rFonts w:ascii="Myriad Pro" w:hAnsi="Myriad Pro" w:cs="Calibri"/>
          <w:szCs w:val="20"/>
        </w:rPr>
      </w:pPr>
      <w:r w:rsidRPr="00323BE1">
        <w:rPr>
          <w:rFonts w:ascii="Myriad Pro" w:hAnsi="Myriad Pro" w:cs="Calibri"/>
          <w:szCs w:val="20"/>
        </w:rPr>
        <w:t xml:space="preserve">In April-June 2013 an analytical research was carried out to analyze the current situation with FDI promotion in Crimea and assess the capacities of institutions dealing with investment promotion in the region. </w:t>
      </w:r>
      <w:r w:rsidR="00BE72DE">
        <w:rPr>
          <w:rFonts w:ascii="Myriad Pro" w:hAnsi="Myriad Pro" w:cs="Calibri"/>
          <w:szCs w:val="20"/>
        </w:rPr>
        <w:t>The report provided recommendations for raising the effectiveness of FDI attraction system in Crimea and identified priority spheres for rendering international technical assistance in the FDI field.</w:t>
      </w:r>
    </w:p>
    <w:p w14:paraId="5E5D3FC4" w14:textId="13FEB4A7" w:rsidR="00323BE1" w:rsidRPr="00323BE1" w:rsidRDefault="00BE72DE" w:rsidP="00323BE1">
      <w:pPr>
        <w:jc w:val="both"/>
        <w:rPr>
          <w:rFonts w:ascii="Myriad Pro" w:hAnsi="Myriad Pro" w:cs="Calibri"/>
          <w:szCs w:val="20"/>
        </w:rPr>
      </w:pPr>
      <w:r>
        <w:rPr>
          <w:rFonts w:ascii="Myriad Pro" w:hAnsi="Myriad Pro" w:cs="Calibri"/>
          <w:szCs w:val="20"/>
        </w:rPr>
        <w:t xml:space="preserve">  </w:t>
      </w:r>
    </w:p>
    <w:p w14:paraId="06AA9710" w14:textId="35A27F6F" w:rsidR="000A5619" w:rsidRPr="00953B8A" w:rsidRDefault="00323BE1" w:rsidP="00323BE1">
      <w:pPr>
        <w:jc w:val="both"/>
        <w:rPr>
          <w:rFonts w:ascii="Myriad Pro" w:hAnsi="Myriad Pro" w:cs="Calibri"/>
          <w:b/>
          <w:szCs w:val="20"/>
        </w:rPr>
      </w:pPr>
      <w:r w:rsidRPr="00953B8A">
        <w:rPr>
          <w:rFonts w:ascii="Myriad Pro" w:hAnsi="Myriad Pro" w:cs="Calibri"/>
          <w:b/>
          <w:szCs w:val="20"/>
        </w:rPr>
        <w:t>Activity 3.2. - Project evaluation</w:t>
      </w:r>
    </w:p>
    <w:p w14:paraId="401D6459" w14:textId="6894E371" w:rsidR="00323BE1" w:rsidRPr="00953B8A" w:rsidRDefault="00E30689" w:rsidP="00E97EFB">
      <w:pPr>
        <w:tabs>
          <w:tab w:val="left" w:pos="450"/>
        </w:tabs>
        <w:jc w:val="both"/>
        <w:rPr>
          <w:rFonts w:ascii="Myriad Pro" w:hAnsi="Myriad Pro" w:cs="Calibri"/>
          <w:i/>
          <w:szCs w:val="20"/>
        </w:rPr>
      </w:pPr>
      <w:r>
        <w:rPr>
          <w:rFonts w:ascii="Myriad Pro" w:hAnsi="Myriad Pro" w:cs="Calibri"/>
          <w:i/>
          <w:szCs w:val="20"/>
        </w:rPr>
        <w:t>a)</w:t>
      </w:r>
      <w:r>
        <w:rPr>
          <w:rFonts w:ascii="Myriad Pro" w:hAnsi="Myriad Pro" w:cs="Calibri"/>
          <w:i/>
          <w:szCs w:val="20"/>
        </w:rPr>
        <w:tab/>
      </w:r>
      <w:r w:rsidR="00323BE1" w:rsidRPr="00953B8A">
        <w:rPr>
          <w:rFonts w:ascii="Myriad Pro" w:hAnsi="Myriad Pro" w:cs="Calibri"/>
          <w:i/>
          <w:szCs w:val="20"/>
        </w:rPr>
        <w:t>Project evaluation</w:t>
      </w:r>
    </w:p>
    <w:p w14:paraId="605FC26E" w14:textId="1D4910CE" w:rsidR="00333716" w:rsidRDefault="00323BE1" w:rsidP="00E97EFB">
      <w:pPr>
        <w:jc w:val="both"/>
        <w:rPr>
          <w:rFonts w:ascii="Myriad Pro" w:hAnsi="Myriad Pro" w:cs="Calibri"/>
          <w:szCs w:val="20"/>
        </w:rPr>
      </w:pPr>
      <w:r w:rsidRPr="000A5619">
        <w:rPr>
          <w:rFonts w:ascii="Myriad Pro" w:hAnsi="Myriad Pro" w:cs="Calibri"/>
          <w:szCs w:val="20"/>
        </w:rPr>
        <w:t xml:space="preserve">In May-June 2013 an independent expert carried out </w:t>
      </w:r>
      <w:r w:rsidR="00953B8A">
        <w:rPr>
          <w:rFonts w:ascii="Myriad Pro" w:hAnsi="Myriad Pro" w:cs="Calibri"/>
          <w:szCs w:val="20"/>
        </w:rPr>
        <w:t xml:space="preserve">an </w:t>
      </w:r>
      <w:r w:rsidRPr="000A5619">
        <w:rPr>
          <w:rFonts w:ascii="Myriad Pro" w:hAnsi="Myriad Pro" w:cs="Calibri"/>
          <w:szCs w:val="20"/>
        </w:rPr>
        <w:t>evaluation of</w:t>
      </w:r>
      <w:r w:rsidR="00333716">
        <w:rPr>
          <w:rFonts w:ascii="Myriad Pro" w:hAnsi="Myriad Pro" w:cs="Calibri"/>
          <w:szCs w:val="20"/>
        </w:rPr>
        <w:t xml:space="preserve"> the SRDC</w:t>
      </w:r>
      <w:r w:rsidRPr="000A5619">
        <w:rPr>
          <w:rFonts w:ascii="Myriad Pro" w:hAnsi="Myriad Pro" w:cs="Calibri"/>
          <w:szCs w:val="20"/>
        </w:rPr>
        <w:t xml:space="preserve"> project’s effectiveness.</w:t>
      </w:r>
      <w:r w:rsidR="00333716">
        <w:rPr>
          <w:rFonts w:ascii="Myriad Pro" w:hAnsi="Myriad Pro" w:cs="Calibri"/>
          <w:szCs w:val="20"/>
        </w:rPr>
        <w:t xml:space="preserve"> The findings of the evaluation demonstrated that </w:t>
      </w:r>
      <w:r w:rsidR="00953B8A">
        <w:rPr>
          <w:rFonts w:ascii="Myriad Pro" w:hAnsi="Myriad Pro" w:cs="Calibri"/>
          <w:szCs w:val="20"/>
        </w:rPr>
        <w:t>the SRDC project laid down</w:t>
      </w:r>
      <w:r w:rsidR="00333716">
        <w:rPr>
          <w:rFonts w:ascii="Myriad Pro" w:hAnsi="Myriad Pro" w:cs="Calibri"/>
          <w:szCs w:val="20"/>
        </w:rPr>
        <w:t xml:space="preserve"> a </w:t>
      </w:r>
      <w:r w:rsidR="00333716" w:rsidRPr="00E30689">
        <w:rPr>
          <w:rFonts w:ascii="Myriad Pro" w:hAnsi="Myriad Pro" w:cs="Calibri"/>
          <w:b/>
          <w:szCs w:val="20"/>
        </w:rPr>
        <w:t>solid foundation for a coherent institutional base</w:t>
      </w:r>
      <w:r w:rsidR="00333716">
        <w:rPr>
          <w:rFonts w:ascii="Myriad Pro" w:hAnsi="Myriad Pro" w:cs="Calibri"/>
          <w:szCs w:val="20"/>
        </w:rPr>
        <w:t xml:space="preserve"> </w:t>
      </w:r>
      <w:r w:rsidR="00333716" w:rsidRPr="00E30689">
        <w:rPr>
          <w:rFonts w:ascii="Myriad Pro" w:hAnsi="Myriad Pro" w:cs="Calibri"/>
          <w:b/>
          <w:szCs w:val="20"/>
        </w:rPr>
        <w:t xml:space="preserve">for </w:t>
      </w:r>
      <w:r w:rsidR="004C4545" w:rsidRPr="00E30689">
        <w:rPr>
          <w:rFonts w:ascii="Myriad Pro" w:hAnsi="Myriad Pro" w:cs="Calibri"/>
          <w:b/>
          <w:szCs w:val="20"/>
        </w:rPr>
        <w:t>regional development</w:t>
      </w:r>
      <w:r w:rsidR="004C4545">
        <w:rPr>
          <w:rFonts w:ascii="Myriad Pro" w:hAnsi="Myriad Pro" w:cs="Calibri"/>
          <w:szCs w:val="20"/>
        </w:rPr>
        <w:t xml:space="preserve"> in Crimea and</w:t>
      </w:r>
      <w:r w:rsidR="00333716">
        <w:rPr>
          <w:rFonts w:ascii="Myriad Pro" w:hAnsi="Myriad Pro" w:cs="Calibri"/>
          <w:szCs w:val="20"/>
        </w:rPr>
        <w:t xml:space="preserve"> concluded that </w:t>
      </w:r>
      <w:r w:rsidR="004C4545">
        <w:rPr>
          <w:rFonts w:ascii="Myriad Pro" w:hAnsi="Myriad Pro" w:cs="Calibri"/>
          <w:szCs w:val="20"/>
        </w:rPr>
        <w:t xml:space="preserve">the </w:t>
      </w:r>
      <w:r w:rsidR="00333716">
        <w:rPr>
          <w:rFonts w:ascii="Myriad Pro" w:hAnsi="Myriad Pro" w:cs="Calibri"/>
          <w:szCs w:val="20"/>
        </w:rPr>
        <w:t xml:space="preserve">project’s </w:t>
      </w:r>
      <w:r w:rsidR="00333716" w:rsidRPr="00E30689">
        <w:rPr>
          <w:rFonts w:ascii="Myriad Pro" w:hAnsi="Myriad Pro" w:cs="Calibri"/>
          <w:b/>
          <w:szCs w:val="20"/>
        </w:rPr>
        <w:t xml:space="preserve">best practices </w:t>
      </w:r>
      <w:r w:rsidR="004C4545" w:rsidRPr="00E30689">
        <w:rPr>
          <w:rFonts w:ascii="Myriad Pro" w:hAnsi="Myriad Pro" w:cs="Calibri"/>
          <w:b/>
          <w:szCs w:val="20"/>
        </w:rPr>
        <w:t>are worth to be</w:t>
      </w:r>
      <w:r w:rsidR="00333716" w:rsidRPr="00E30689">
        <w:rPr>
          <w:rFonts w:ascii="Myriad Pro" w:hAnsi="Myriad Pro" w:cs="Calibri"/>
          <w:b/>
          <w:szCs w:val="20"/>
        </w:rPr>
        <w:t xml:space="preserve"> replicated</w:t>
      </w:r>
      <w:r w:rsidR="00333716">
        <w:rPr>
          <w:rFonts w:ascii="Myriad Pro" w:hAnsi="Myriad Pro" w:cs="Calibri"/>
          <w:szCs w:val="20"/>
        </w:rPr>
        <w:t xml:space="preserve"> not only in Crimea, but throughout Ukraine as well.  The evaluation summarized the lessons learned and identified key problem areas to be addressed by future regional development endeavors.  </w:t>
      </w:r>
      <w:r w:rsidRPr="000A5619">
        <w:rPr>
          <w:rFonts w:ascii="Myriad Pro" w:hAnsi="Myriad Pro" w:cs="Calibri"/>
          <w:szCs w:val="20"/>
        </w:rPr>
        <w:t xml:space="preserve"> </w:t>
      </w:r>
    </w:p>
    <w:p w14:paraId="58D974E9" w14:textId="77777777" w:rsidR="00E97EFB" w:rsidRDefault="00E97EFB" w:rsidP="00685C84">
      <w:pPr>
        <w:jc w:val="both"/>
        <w:rPr>
          <w:rFonts w:ascii="Myriad Pro" w:hAnsi="Myriad Pro"/>
          <w:b/>
          <w:szCs w:val="20"/>
        </w:rPr>
      </w:pPr>
      <w:r>
        <w:rPr>
          <w:rFonts w:ascii="Myriad Pro" w:hAnsi="Myriad Pro"/>
          <w:b/>
          <w:szCs w:val="20"/>
        </w:rPr>
        <w:t>Other activities</w:t>
      </w:r>
    </w:p>
    <w:p w14:paraId="29B07C68" w14:textId="2966F4A0" w:rsidR="00685C84" w:rsidRPr="00E97EFB" w:rsidRDefault="00685C84" w:rsidP="00685C84">
      <w:pPr>
        <w:jc w:val="both"/>
        <w:rPr>
          <w:rFonts w:ascii="Myriad Pro" w:hAnsi="Myriad Pro"/>
          <w:i/>
          <w:szCs w:val="20"/>
        </w:rPr>
      </w:pPr>
      <w:r w:rsidRPr="00E97EFB">
        <w:rPr>
          <w:rFonts w:ascii="Myriad Pro" w:hAnsi="Myriad Pro"/>
          <w:i/>
          <w:szCs w:val="20"/>
        </w:rPr>
        <w:t xml:space="preserve">Visibility of the action (Phase II) </w:t>
      </w:r>
    </w:p>
    <w:p w14:paraId="72A179BF" w14:textId="4185A874" w:rsidR="00685C84" w:rsidRPr="00A706A6" w:rsidRDefault="00685C84" w:rsidP="00685C84">
      <w:pPr>
        <w:jc w:val="both"/>
        <w:rPr>
          <w:rFonts w:ascii="Myriad Pro" w:hAnsi="Myriad Pro"/>
          <w:szCs w:val="20"/>
        </w:rPr>
      </w:pPr>
      <w:r w:rsidRPr="00A706A6">
        <w:rPr>
          <w:rFonts w:ascii="Myriad Pro" w:hAnsi="Myriad Pro"/>
          <w:szCs w:val="20"/>
        </w:rPr>
        <w:t xml:space="preserve">Since </w:t>
      </w:r>
      <w:r>
        <w:rPr>
          <w:rFonts w:ascii="Myriad Pro" w:hAnsi="Myriad Pro"/>
          <w:szCs w:val="20"/>
        </w:rPr>
        <w:t xml:space="preserve">the </w:t>
      </w:r>
      <w:r w:rsidRPr="00A706A6">
        <w:rPr>
          <w:rFonts w:ascii="Myriad Pro" w:hAnsi="Myriad Pro"/>
          <w:szCs w:val="20"/>
        </w:rPr>
        <w:t xml:space="preserve">start of Phase II, the Project has </w:t>
      </w:r>
      <w:r>
        <w:rPr>
          <w:rFonts w:ascii="Myriad Pro" w:hAnsi="Myriad Pro"/>
          <w:szCs w:val="20"/>
        </w:rPr>
        <w:t xml:space="preserve">consistently </w:t>
      </w:r>
      <w:r w:rsidRPr="00A706A6">
        <w:rPr>
          <w:rFonts w:ascii="Myriad Pro" w:hAnsi="Myriad Pro"/>
          <w:szCs w:val="20"/>
        </w:rPr>
        <w:t xml:space="preserve">attracted significant attention from national, republican and local press.   This was achieved through:  </w:t>
      </w:r>
    </w:p>
    <w:p w14:paraId="37C877AB" w14:textId="77777777" w:rsidR="00685C84" w:rsidRPr="00A706A6" w:rsidRDefault="00685C84" w:rsidP="00685C84">
      <w:pPr>
        <w:jc w:val="both"/>
        <w:rPr>
          <w:rFonts w:ascii="Myriad Pro" w:hAnsi="Myriad Pro"/>
          <w:szCs w:val="20"/>
        </w:rPr>
      </w:pPr>
      <w:r w:rsidRPr="00A706A6">
        <w:rPr>
          <w:rFonts w:ascii="Myriad Pro" w:hAnsi="Myriad Pro"/>
          <w:szCs w:val="20"/>
        </w:rPr>
        <w:t>•</w:t>
      </w:r>
      <w:r w:rsidRPr="00A706A6">
        <w:rPr>
          <w:rFonts w:ascii="Myriad Pro" w:hAnsi="Myriad Pro"/>
          <w:szCs w:val="20"/>
        </w:rPr>
        <w:tab/>
        <w:t>Weekly preparation of the project’s news briefs for the EU;</w:t>
      </w:r>
    </w:p>
    <w:p w14:paraId="20A3A886" w14:textId="78236A65" w:rsidR="00685C84" w:rsidRPr="00A706A6" w:rsidRDefault="00685C84" w:rsidP="00685C84">
      <w:pPr>
        <w:spacing w:before="0"/>
        <w:jc w:val="both"/>
        <w:rPr>
          <w:rFonts w:ascii="Myriad Pro" w:hAnsi="Myriad Pro"/>
          <w:szCs w:val="20"/>
        </w:rPr>
      </w:pPr>
      <w:r w:rsidRPr="00A706A6">
        <w:rPr>
          <w:rFonts w:ascii="Myriad Pro" w:hAnsi="Myriad Pro"/>
          <w:szCs w:val="20"/>
        </w:rPr>
        <w:t>•</w:t>
      </w:r>
      <w:r w:rsidRPr="00A706A6">
        <w:rPr>
          <w:rFonts w:ascii="Myriad Pro" w:hAnsi="Myriad Pro"/>
          <w:szCs w:val="20"/>
        </w:rPr>
        <w:tab/>
        <w:t>Bi-monthly Project Newsletter</w:t>
      </w:r>
      <w:r>
        <w:rPr>
          <w:rFonts w:ascii="Myriad Pro" w:hAnsi="Myriad Pro"/>
          <w:szCs w:val="20"/>
        </w:rPr>
        <w:t>s</w:t>
      </w:r>
      <w:r w:rsidRPr="00A706A6">
        <w:rPr>
          <w:rFonts w:ascii="Myriad Pro" w:hAnsi="Myriad Pro"/>
          <w:szCs w:val="20"/>
        </w:rPr>
        <w:t xml:space="preserve">; </w:t>
      </w:r>
    </w:p>
    <w:p w14:paraId="4184E882" w14:textId="77777777" w:rsidR="00685C84" w:rsidRPr="00A706A6" w:rsidRDefault="00685C84" w:rsidP="00685C84">
      <w:pPr>
        <w:spacing w:before="0"/>
        <w:jc w:val="both"/>
        <w:rPr>
          <w:rFonts w:ascii="Myriad Pro" w:hAnsi="Myriad Pro"/>
          <w:szCs w:val="20"/>
        </w:rPr>
      </w:pPr>
      <w:r w:rsidRPr="00A706A6">
        <w:rPr>
          <w:rFonts w:ascii="Myriad Pro" w:hAnsi="Myriad Pro"/>
          <w:szCs w:val="20"/>
        </w:rPr>
        <w:t>•</w:t>
      </w:r>
      <w:r w:rsidRPr="00A706A6">
        <w:rPr>
          <w:rFonts w:ascii="Myriad Pro" w:hAnsi="Myriad Pro"/>
          <w:szCs w:val="20"/>
        </w:rPr>
        <w:tab/>
        <w:t>Maintaining SRDC site (in English and Russian languages)</w:t>
      </w:r>
    </w:p>
    <w:p w14:paraId="22D8962D" w14:textId="77777777" w:rsidR="00685C84" w:rsidRPr="00A706A6" w:rsidRDefault="00685C84" w:rsidP="00685C84">
      <w:pPr>
        <w:spacing w:before="0"/>
        <w:jc w:val="both"/>
        <w:rPr>
          <w:rFonts w:ascii="Myriad Pro" w:hAnsi="Myriad Pro"/>
          <w:szCs w:val="20"/>
        </w:rPr>
      </w:pPr>
      <w:r w:rsidRPr="00A706A6">
        <w:rPr>
          <w:rFonts w:ascii="Myriad Pro" w:hAnsi="Myriad Pro"/>
          <w:szCs w:val="20"/>
        </w:rPr>
        <w:t>•</w:t>
      </w:r>
      <w:r w:rsidRPr="00A706A6">
        <w:rPr>
          <w:rFonts w:ascii="Myriad Pro" w:hAnsi="Myriad Pro"/>
          <w:szCs w:val="20"/>
        </w:rPr>
        <w:tab/>
        <w:t>Promotion of SRDC work with relevant posts in social networks (Facebook, VKontakte);</w:t>
      </w:r>
    </w:p>
    <w:p w14:paraId="6A05F2BE" w14:textId="77777777" w:rsidR="00685C84" w:rsidRPr="00A706A6" w:rsidRDefault="00685C84" w:rsidP="00685C84">
      <w:pPr>
        <w:spacing w:before="0"/>
        <w:jc w:val="both"/>
        <w:rPr>
          <w:rFonts w:ascii="Myriad Pro" w:hAnsi="Myriad Pro"/>
          <w:szCs w:val="20"/>
        </w:rPr>
      </w:pPr>
      <w:r w:rsidRPr="00A706A6">
        <w:rPr>
          <w:rFonts w:ascii="Myriad Pro" w:hAnsi="Myriad Pro"/>
          <w:szCs w:val="20"/>
        </w:rPr>
        <w:t>•</w:t>
      </w:r>
      <w:r w:rsidRPr="00A706A6">
        <w:rPr>
          <w:rFonts w:ascii="Myriad Pro" w:hAnsi="Myriad Pro"/>
          <w:szCs w:val="20"/>
        </w:rPr>
        <w:tab/>
        <w:t>Articles for publishing at national and republican levels; participation in TV programs;</w:t>
      </w:r>
    </w:p>
    <w:p w14:paraId="013E5E49" w14:textId="77777777" w:rsidR="00685C84" w:rsidRPr="00A706A6" w:rsidRDefault="00685C84" w:rsidP="00685C84">
      <w:pPr>
        <w:spacing w:before="0"/>
        <w:jc w:val="both"/>
        <w:rPr>
          <w:rFonts w:ascii="Myriad Pro" w:hAnsi="Myriad Pro"/>
          <w:szCs w:val="20"/>
        </w:rPr>
      </w:pPr>
      <w:r w:rsidRPr="00A706A6">
        <w:rPr>
          <w:rFonts w:ascii="Myriad Pro" w:hAnsi="Myriad Pro"/>
          <w:szCs w:val="20"/>
        </w:rPr>
        <w:t>•</w:t>
      </w:r>
      <w:r w:rsidRPr="00A706A6">
        <w:rPr>
          <w:rFonts w:ascii="Myriad Pro" w:hAnsi="Myriad Pro"/>
          <w:szCs w:val="20"/>
        </w:rPr>
        <w:tab/>
        <w:t>Information support to SRDC events (preparation of press releases, press announces, press monitoring).</w:t>
      </w:r>
    </w:p>
    <w:p w14:paraId="50B3C247" w14:textId="77777777" w:rsidR="00685C84" w:rsidRPr="00A706A6" w:rsidRDefault="00685C84" w:rsidP="00685C84">
      <w:pPr>
        <w:jc w:val="both"/>
        <w:rPr>
          <w:rFonts w:ascii="Myriad Pro" w:hAnsi="Myriad Pro"/>
          <w:szCs w:val="20"/>
        </w:rPr>
      </w:pPr>
      <w:r w:rsidRPr="00A706A6">
        <w:rPr>
          <w:rFonts w:ascii="Myriad Pro" w:hAnsi="Myriad Pro"/>
          <w:szCs w:val="20"/>
        </w:rPr>
        <w:t xml:space="preserve">By end of Phase II, press monitoring showed a </w:t>
      </w:r>
      <w:r w:rsidRPr="00E30689">
        <w:rPr>
          <w:rFonts w:ascii="Myriad Pro" w:hAnsi="Myriad Pro"/>
          <w:b/>
          <w:szCs w:val="20"/>
        </w:rPr>
        <w:t>total of 239 publications</w:t>
      </w:r>
      <w:r w:rsidRPr="00A706A6">
        <w:rPr>
          <w:rFonts w:ascii="Myriad Pro" w:hAnsi="Myriad Pro"/>
          <w:szCs w:val="20"/>
        </w:rPr>
        <w:t xml:space="preserve"> relating to SRDC; including print, TV, online media sources, official sites of respective Ministries and Committees.  </w:t>
      </w:r>
    </w:p>
    <w:p w14:paraId="1B30FAA2" w14:textId="02393142" w:rsidR="00685C84" w:rsidRPr="00A706A6" w:rsidRDefault="00685C84" w:rsidP="00685C84">
      <w:pPr>
        <w:jc w:val="both"/>
        <w:rPr>
          <w:rFonts w:ascii="Myriad Pro" w:hAnsi="Myriad Pro"/>
          <w:szCs w:val="20"/>
        </w:rPr>
      </w:pPr>
      <w:r>
        <w:rPr>
          <w:rFonts w:ascii="Myriad Pro" w:hAnsi="Myriad Pro"/>
          <w:szCs w:val="20"/>
        </w:rPr>
        <w:t xml:space="preserve">Since the launch </w:t>
      </w:r>
      <w:r w:rsidRPr="00A706A6">
        <w:rPr>
          <w:rFonts w:ascii="Myriad Pro" w:hAnsi="Myriad Pro"/>
          <w:szCs w:val="20"/>
        </w:rPr>
        <w:t>of</w:t>
      </w:r>
      <w:r>
        <w:rPr>
          <w:rFonts w:ascii="Myriad Pro" w:hAnsi="Myriad Pro"/>
          <w:szCs w:val="20"/>
        </w:rPr>
        <w:t xml:space="preserve"> the</w:t>
      </w:r>
      <w:r w:rsidRPr="00A706A6">
        <w:rPr>
          <w:rFonts w:ascii="Myriad Pro" w:hAnsi="Myriad Pro"/>
          <w:szCs w:val="20"/>
        </w:rPr>
        <w:t xml:space="preserve"> </w:t>
      </w:r>
      <w:hyperlink r:id="rId14" w:history="1">
        <w:r w:rsidRPr="00CE73F1">
          <w:rPr>
            <w:rStyle w:val="Hyperlink"/>
            <w:rFonts w:ascii="Myriad Pro" w:hAnsi="Myriad Pro"/>
            <w:szCs w:val="20"/>
          </w:rPr>
          <w:t>www.srdc.crimea.ua</w:t>
        </w:r>
      </w:hyperlink>
      <w:r>
        <w:rPr>
          <w:rFonts w:ascii="Myriad Pro" w:hAnsi="Myriad Pro"/>
          <w:szCs w:val="20"/>
        </w:rPr>
        <w:t xml:space="preserve"> site</w:t>
      </w:r>
      <w:r w:rsidRPr="00A706A6">
        <w:rPr>
          <w:rFonts w:ascii="Myriad Pro" w:hAnsi="Myriad Pro"/>
          <w:szCs w:val="20"/>
        </w:rPr>
        <w:t xml:space="preserve"> (September 2012), the number of </w:t>
      </w:r>
      <w:r>
        <w:rPr>
          <w:rFonts w:ascii="Myriad Pro" w:hAnsi="Myriad Pro"/>
          <w:szCs w:val="20"/>
        </w:rPr>
        <w:t xml:space="preserve">visitors to the site </w:t>
      </w:r>
      <w:r w:rsidR="00E30689">
        <w:rPr>
          <w:rFonts w:ascii="Myriad Pro" w:hAnsi="Myriad Pro"/>
          <w:szCs w:val="20"/>
        </w:rPr>
        <w:t>grew</w:t>
      </w:r>
      <w:r>
        <w:rPr>
          <w:rFonts w:ascii="Myriad Pro" w:hAnsi="Myriad Pro"/>
          <w:szCs w:val="20"/>
        </w:rPr>
        <w:t xml:space="preserve"> to</w:t>
      </w:r>
      <w:r w:rsidRPr="00A706A6">
        <w:rPr>
          <w:rFonts w:ascii="Myriad Pro" w:hAnsi="Myriad Pro"/>
          <w:szCs w:val="20"/>
        </w:rPr>
        <w:t xml:space="preserve"> 4</w:t>
      </w:r>
      <w:r>
        <w:rPr>
          <w:rFonts w:ascii="Myriad Pro" w:hAnsi="Myriad Pro"/>
          <w:szCs w:val="20"/>
        </w:rPr>
        <w:t>,</w:t>
      </w:r>
      <w:r w:rsidRPr="00A706A6">
        <w:rPr>
          <w:rFonts w:ascii="Myriad Pro" w:hAnsi="Myriad Pro"/>
          <w:szCs w:val="20"/>
        </w:rPr>
        <w:t>328.  The number of page</w:t>
      </w:r>
      <w:r>
        <w:rPr>
          <w:rFonts w:ascii="Myriad Pro" w:hAnsi="Myriad Pro"/>
          <w:szCs w:val="20"/>
        </w:rPr>
        <w:t xml:space="preserve"> views is</w:t>
      </w:r>
      <w:r w:rsidRPr="00A706A6">
        <w:rPr>
          <w:rFonts w:ascii="Myriad Pro" w:hAnsi="Myriad Pro"/>
          <w:szCs w:val="20"/>
        </w:rPr>
        <w:t xml:space="preserve"> 20,584.  More than 90% of the visitors come from Ukraine, followed by Russia, Poland, Belarus and other countries (European, American). Returning visitors constitute 41,4%.    </w:t>
      </w:r>
    </w:p>
    <w:p w14:paraId="410BD9D1" w14:textId="545B819B" w:rsidR="00685C84" w:rsidRDefault="00685C84" w:rsidP="00685C84">
      <w:pPr>
        <w:jc w:val="both"/>
        <w:rPr>
          <w:rFonts w:ascii="Myriad Pro" w:hAnsi="Myriad Pro"/>
          <w:szCs w:val="20"/>
        </w:rPr>
      </w:pPr>
      <w:r w:rsidRPr="00A706A6">
        <w:rPr>
          <w:rFonts w:ascii="Myriad Pro" w:hAnsi="Myriad Pro"/>
          <w:szCs w:val="20"/>
        </w:rPr>
        <w:t xml:space="preserve">During Phase II, a total of </w:t>
      </w:r>
      <w:r w:rsidRPr="00354130">
        <w:rPr>
          <w:rFonts w:ascii="Myriad Pro" w:hAnsi="Myriad Pro"/>
          <w:b/>
          <w:szCs w:val="20"/>
        </w:rPr>
        <w:t>98 events</w:t>
      </w:r>
      <w:r w:rsidRPr="00A706A6">
        <w:rPr>
          <w:rFonts w:ascii="Myriad Pro" w:hAnsi="Myriad Pro"/>
          <w:szCs w:val="20"/>
        </w:rPr>
        <w:t xml:space="preserve"> were organized by the Project.</w:t>
      </w:r>
      <w:r>
        <w:rPr>
          <w:rFonts w:ascii="Myriad Pro" w:hAnsi="Myriad Pro"/>
          <w:szCs w:val="20"/>
        </w:rPr>
        <w:t xml:space="preserve"> </w:t>
      </w:r>
      <w:r w:rsidRPr="00A706A6">
        <w:rPr>
          <w:rFonts w:ascii="Myriad Pro" w:hAnsi="Myriad Pro"/>
          <w:szCs w:val="20"/>
        </w:rPr>
        <w:t xml:space="preserve">The events included trainings, seminars, presentations, conferences, study tours, press tours and others.  They were attended by </w:t>
      </w:r>
      <w:r w:rsidR="00E30689">
        <w:rPr>
          <w:rFonts w:ascii="Myriad Pro" w:hAnsi="Myriad Pro"/>
          <w:szCs w:val="20"/>
        </w:rPr>
        <w:t>a total of about</w:t>
      </w:r>
      <w:r w:rsidRPr="00A706A6">
        <w:rPr>
          <w:rFonts w:ascii="Myriad Pro" w:hAnsi="Myriad Pro"/>
          <w:szCs w:val="20"/>
        </w:rPr>
        <w:t xml:space="preserve"> </w:t>
      </w:r>
      <w:r w:rsidRPr="00354130">
        <w:rPr>
          <w:rFonts w:ascii="Myriad Pro" w:hAnsi="Myriad Pro"/>
          <w:b/>
          <w:szCs w:val="20"/>
        </w:rPr>
        <w:t>2,000 participants</w:t>
      </w:r>
      <w:r w:rsidRPr="00A706A6">
        <w:rPr>
          <w:rFonts w:ascii="Myriad Pro" w:hAnsi="Myriad Pro"/>
          <w:szCs w:val="20"/>
        </w:rPr>
        <w:t xml:space="preserve">, including representatives of respective ministries and committees of the Autonomous Republic of Crimea, city councils, district administrations, district councils, local self-governance, NGOs, business sector, media, international and local experts and others.  According to events’ attendance records, the biggest share among participants belongs to local authorities- representatives of district administrations, district councils and city councils.  </w:t>
      </w:r>
    </w:p>
    <w:p w14:paraId="323937E6" w14:textId="6EDB644E" w:rsidR="00323BE1" w:rsidRPr="00E97EFB" w:rsidRDefault="00323BE1" w:rsidP="00323BE1">
      <w:pPr>
        <w:jc w:val="both"/>
        <w:rPr>
          <w:rFonts w:ascii="Myriad Pro" w:hAnsi="Myriad Pro" w:cs="Calibri"/>
          <w:i/>
          <w:szCs w:val="20"/>
        </w:rPr>
      </w:pPr>
      <w:r w:rsidRPr="00E97EFB">
        <w:rPr>
          <w:rFonts w:ascii="Myriad Pro" w:hAnsi="Myriad Pro" w:cs="Calibri"/>
          <w:i/>
          <w:szCs w:val="20"/>
        </w:rPr>
        <w:t xml:space="preserve">Transfer of products and assets </w:t>
      </w:r>
    </w:p>
    <w:p w14:paraId="58224CD8" w14:textId="558801B5" w:rsidR="00323BE1" w:rsidRDefault="00323BE1" w:rsidP="00323BE1">
      <w:pPr>
        <w:jc w:val="both"/>
        <w:rPr>
          <w:rFonts w:ascii="Myriad Pro" w:hAnsi="Myriad Pro" w:cs="Calibri"/>
          <w:szCs w:val="20"/>
        </w:rPr>
      </w:pPr>
      <w:r w:rsidRPr="000A5619">
        <w:rPr>
          <w:rFonts w:ascii="Myriad Pro" w:hAnsi="Myriad Pro" w:cs="Calibri"/>
          <w:szCs w:val="20"/>
        </w:rPr>
        <w:lastRenderedPageBreak/>
        <w:t>To ensure the sustainability of the action the most important Project’s outputs</w:t>
      </w:r>
      <w:r w:rsidR="00E30689">
        <w:rPr>
          <w:rFonts w:ascii="Myriad Pro" w:hAnsi="Myriad Pro" w:cs="Calibri"/>
          <w:szCs w:val="20"/>
        </w:rPr>
        <w:t xml:space="preserve"> (</w:t>
      </w:r>
      <w:r w:rsidR="00E30689" w:rsidRPr="00E30689">
        <w:rPr>
          <w:rFonts w:ascii="Myriad Pro" w:hAnsi="Myriad Pro" w:cs="Calibri"/>
          <w:b/>
          <w:szCs w:val="20"/>
        </w:rPr>
        <w:t>intellectual assets</w:t>
      </w:r>
      <w:r w:rsidR="00E30689">
        <w:rPr>
          <w:rFonts w:ascii="Myriad Pro" w:hAnsi="Myriad Pro" w:cs="Calibri"/>
          <w:szCs w:val="20"/>
        </w:rPr>
        <w:t>)</w:t>
      </w:r>
      <w:r w:rsidRPr="000A5619">
        <w:rPr>
          <w:rFonts w:ascii="Myriad Pro" w:hAnsi="Myriad Pro" w:cs="Calibri"/>
          <w:szCs w:val="20"/>
        </w:rPr>
        <w:t xml:space="preserve"> were transferred at the end of project implementation period to the relevant stakeholders at national, regional and local levels:</w:t>
      </w:r>
    </w:p>
    <w:p w14:paraId="36EACF97" w14:textId="0C31A4B0" w:rsidR="00323BE1" w:rsidRPr="00DA507B" w:rsidRDefault="00323BE1" w:rsidP="00E65CFF">
      <w:pPr>
        <w:pStyle w:val="ListParagraph"/>
        <w:numPr>
          <w:ilvl w:val="0"/>
          <w:numId w:val="17"/>
        </w:numPr>
        <w:jc w:val="both"/>
        <w:rPr>
          <w:rFonts w:ascii="Myriad Pro" w:hAnsi="Myriad Pro" w:cs="Calibri"/>
          <w:szCs w:val="20"/>
        </w:rPr>
      </w:pPr>
      <w:r w:rsidRPr="00DA507B">
        <w:rPr>
          <w:rFonts w:ascii="Myriad Pro" w:hAnsi="Myriad Pro" w:cs="Calibri"/>
          <w:szCs w:val="20"/>
        </w:rPr>
        <w:t>the Electronic Library of Regional and Local Development for Ukrainian users was transferred to the Ministry of Regional Development and Trade of Ukraine, the EU “Support to Ukraine’s Regional Development Policy”, and the NGO “Center of local and regional development of Crimea” (RDI), which is keen to continue maintaining it on the organization’s website (</w:t>
      </w:r>
      <w:hyperlink r:id="rId15" w:history="1">
        <w:r w:rsidR="00DA507B" w:rsidRPr="00DA507B">
          <w:rPr>
            <w:rStyle w:val="Hyperlink"/>
            <w:rFonts w:ascii="Myriad Pro" w:hAnsi="Myriad Pro" w:cs="Calibri"/>
            <w:color w:val="auto"/>
            <w:szCs w:val="20"/>
          </w:rPr>
          <w:t>http://www.cmrr.org/library/library_regional_development</w:t>
        </w:r>
      </w:hyperlink>
      <w:r w:rsidR="00DA507B" w:rsidRPr="00DA507B">
        <w:rPr>
          <w:rFonts w:ascii="Myriad Pro" w:hAnsi="Myriad Pro" w:cs="Calibri"/>
          <w:szCs w:val="20"/>
        </w:rPr>
        <w:t>). T</w:t>
      </w:r>
      <w:r w:rsidR="00DA507B" w:rsidRPr="00DA507B">
        <w:rPr>
          <w:rFonts w:ascii="Myriad Pro" w:eastAsiaTheme="majorEastAsia" w:hAnsi="Myriad Pro" w:cstheme="majorBidi"/>
          <w:bCs/>
          <w:szCs w:val="20"/>
          <w:lang w:eastAsia="de-DE"/>
        </w:rPr>
        <w:t>he library contains useful materials (legislative acts, manuals, handbooks, etc.) in electronic format covering different aspects of regional and local development complemented by materials produced by SRDC Project.</w:t>
      </w:r>
    </w:p>
    <w:p w14:paraId="692A9484" w14:textId="2BE10BC9" w:rsidR="00323BE1" w:rsidRDefault="00323BE1" w:rsidP="00E65CFF">
      <w:pPr>
        <w:pStyle w:val="ListParagraph"/>
        <w:numPr>
          <w:ilvl w:val="0"/>
          <w:numId w:val="17"/>
        </w:numPr>
        <w:jc w:val="both"/>
        <w:rPr>
          <w:rFonts w:ascii="Myriad Pro" w:hAnsi="Myriad Pro" w:cs="Calibri"/>
          <w:szCs w:val="20"/>
        </w:rPr>
      </w:pPr>
      <w:r w:rsidRPr="00DA507B">
        <w:rPr>
          <w:rFonts w:ascii="Myriad Pro" w:hAnsi="Myriad Pro" w:cs="Calibri"/>
          <w:szCs w:val="20"/>
        </w:rPr>
        <w:t xml:space="preserve">the database of funding sources and opportunities for </w:t>
      </w:r>
      <w:r w:rsidR="00DA507B" w:rsidRPr="00DA507B">
        <w:rPr>
          <w:rFonts w:ascii="Myriad Pro" w:hAnsi="Myriad Pro" w:cs="Calibri"/>
          <w:szCs w:val="20"/>
        </w:rPr>
        <w:t xml:space="preserve">regional and local development projects </w:t>
      </w:r>
      <w:r w:rsidRPr="00DA507B">
        <w:rPr>
          <w:rFonts w:ascii="Myriad Pro" w:hAnsi="Myriad Pro" w:cs="Calibri"/>
          <w:szCs w:val="20"/>
        </w:rPr>
        <w:t>developed and main</w:t>
      </w:r>
      <w:r w:rsidR="00DA507B" w:rsidRPr="00DA507B">
        <w:rPr>
          <w:rFonts w:ascii="Myriad Pro" w:hAnsi="Myriad Pro" w:cs="Calibri"/>
          <w:szCs w:val="20"/>
        </w:rPr>
        <w:t xml:space="preserve">tained by SRDC was </w:t>
      </w:r>
      <w:r w:rsidRPr="00DA507B">
        <w:rPr>
          <w:rFonts w:ascii="Myriad Pro" w:hAnsi="Myriad Pro" w:cs="Calibri"/>
          <w:szCs w:val="20"/>
        </w:rPr>
        <w:t xml:space="preserve">transferred to the RDI. </w:t>
      </w:r>
      <w:r w:rsidR="00DA507B" w:rsidRPr="00DA507B">
        <w:rPr>
          <w:rFonts w:ascii="Myriad Pro" w:eastAsiaTheme="majorEastAsia" w:hAnsi="Myriad Pro" w:cstheme="majorBidi"/>
          <w:bCs/>
          <w:szCs w:val="20"/>
          <w:lang w:eastAsia="de-DE"/>
        </w:rPr>
        <w:t xml:space="preserve">By the end of project in June 2013 it contained 92 entries. </w:t>
      </w:r>
      <w:r w:rsidR="00DA507B" w:rsidRPr="00DA507B">
        <w:rPr>
          <w:rFonts w:ascii="Myriad Pro" w:hAnsi="Myriad Pro" w:cs="Calibri"/>
          <w:szCs w:val="20"/>
        </w:rPr>
        <w:t xml:space="preserve"> </w:t>
      </w:r>
      <w:r w:rsidRPr="00DA507B">
        <w:rPr>
          <w:rFonts w:ascii="Myriad Pro" w:hAnsi="Myriad Pro" w:cs="Calibri"/>
          <w:szCs w:val="20"/>
        </w:rPr>
        <w:t>A special training was conducted in June 2013 for the RDI staff on maintaining and updating the databases</w:t>
      </w:r>
      <w:r w:rsidR="00DA507B" w:rsidRPr="00DA507B">
        <w:rPr>
          <w:rFonts w:ascii="Myriad Pro" w:hAnsi="Myriad Pro" w:cs="Calibri"/>
          <w:szCs w:val="20"/>
        </w:rPr>
        <w:t>.</w:t>
      </w:r>
    </w:p>
    <w:p w14:paraId="219082CB" w14:textId="40948EF9" w:rsidR="00323BE1" w:rsidRDefault="00323BE1" w:rsidP="00E65CFF">
      <w:pPr>
        <w:pStyle w:val="ListParagraph"/>
        <w:numPr>
          <w:ilvl w:val="0"/>
          <w:numId w:val="17"/>
        </w:numPr>
        <w:jc w:val="both"/>
        <w:rPr>
          <w:rFonts w:ascii="Myriad Pro" w:hAnsi="Myriad Pro" w:cs="Calibri"/>
          <w:szCs w:val="20"/>
        </w:rPr>
      </w:pPr>
      <w:r w:rsidRPr="00DA507B">
        <w:rPr>
          <w:rFonts w:ascii="Myriad Pro" w:hAnsi="Myriad Pro" w:cs="Calibri"/>
          <w:szCs w:val="20"/>
        </w:rPr>
        <w:t xml:space="preserve">the full packages of outputs produced by SRDC project for its pilot cities and districts (including all developed projects) were put in electronic form on DVD-ROMs and delivered to the local partners. Some important outputs were also delivered on DVD-ROMs to republican partners for further use. </w:t>
      </w:r>
    </w:p>
    <w:p w14:paraId="65952819" w14:textId="4709F7AE" w:rsidR="00323BE1" w:rsidRPr="00E30689" w:rsidRDefault="00323BE1" w:rsidP="00E30689">
      <w:pPr>
        <w:jc w:val="both"/>
        <w:rPr>
          <w:rFonts w:ascii="Myriad Pro" w:hAnsi="Myriad Pro" w:cs="Calibri"/>
          <w:szCs w:val="20"/>
        </w:rPr>
      </w:pPr>
      <w:r w:rsidRPr="00E30689">
        <w:rPr>
          <w:rFonts w:ascii="Myriad Pro" w:hAnsi="Myriad Pro" w:cs="Calibri"/>
          <w:szCs w:val="20"/>
        </w:rPr>
        <w:t xml:space="preserve">At the end of project </w:t>
      </w:r>
      <w:r w:rsidRPr="00E30689">
        <w:rPr>
          <w:rFonts w:ascii="Myriad Pro" w:hAnsi="Myriad Pro" w:cs="Calibri"/>
          <w:b/>
          <w:szCs w:val="20"/>
        </w:rPr>
        <w:t xml:space="preserve">all </w:t>
      </w:r>
      <w:r w:rsidR="00E30689" w:rsidRPr="00E30689">
        <w:rPr>
          <w:rFonts w:ascii="Myriad Pro" w:hAnsi="Myriad Pro" w:cs="Calibri"/>
          <w:b/>
          <w:szCs w:val="20"/>
        </w:rPr>
        <w:t>physical</w:t>
      </w:r>
      <w:r w:rsidRPr="00E30689">
        <w:rPr>
          <w:rFonts w:ascii="Myriad Pro" w:hAnsi="Myriad Pro" w:cs="Calibri"/>
          <w:b/>
          <w:szCs w:val="20"/>
        </w:rPr>
        <w:t xml:space="preserve"> assets were distributed into 6 lots and transferred</w:t>
      </w:r>
      <w:r w:rsidRPr="00E30689">
        <w:rPr>
          <w:rFonts w:ascii="Myriad Pro" w:hAnsi="Myriad Pro" w:cs="Calibri"/>
          <w:szCs w:val="20"/>
        </w:rPr>
        <w:t xml:space="preserve"> to the SRDC Project’s partner republican and local organizations (NGOs) for regional and local development in Crimea</w:t>
      </w:r>
      <w:r w:rsidR="00035700" w:rsidRPr="00E30689">
        <w:rPr>
          <w:rFonts w:ascii="Myriad Pro" w:hAnsi="Myriad Pro" w:cs="Calibri"/>
          <w:szCs w:val="20"/>
        </w:rPr>
        <w:t>.</w:t>
      </w:r>
    </w:p>
    <w:p w14:paraId="396952D5" w14:textId="187B2C3F" w:rsidR="00DA507B" w:rsidRPr="00DA507B" w:rsidRDefault="001A5F8F" w:rsidP="001A5F8F">
      <w:pPr>
        <w:jc w:val="both"/>
        <w:rPr>
          <w:rFonts w:ascii="Myriad Pro" w:eastAsiaTheme="majorEastAsia" w:hAnsi="Myriad Pro" w:cstheme="majorBidi"/>
          <w:bCs/>
          <w:szCs w:val="20"/>
          <w:lang w:eastAsia="de-DE"/>
        </w:rPr>
      </w:pPr>
      <w:r w:rsidRPr="00DA507B">
        <w:rPr>
          <w:rFonts w:ascii="Myriad Pro" w:eastAsiaTheme="majorEastAsia" w:hAnsi="Myriad Pro" w:cstheme="majorBidi"/>
          <w:bCs/>
          <w:szCs w:val="20"/>
          <w:lang w:eastAsia="de-DE"/>
        </w:rPr>
        <w:tab/>
      </w:r>
    </w:p>
    <w:p w14:paraId="01EC31A3" w14:textId="15A465D8" w:rsidR="00BB1762" w:rsidRPr="007A57B6" w:rsidRDefault="00BB1762" w:rsidP="007A57B6">
      <w:pPr>
        <w:jc w:val="both"/>
        <w:rPr>
          <w:rFonts w:ascii="Myriad Pro" w:eastAsiaTheme="majorEastAsia" w:hAnsi="Myriad Pro" w:cstheme="majorBidi"/>
          <w:bCs/>
          <w:sz w:val="22"/>
          <w:lang w:eastAsia="de-DE"/>
        </w:rPr>
      </w:pPr>
      <w:r w:rsidRPr="007A57B6">
        <w:rPr>
          <w:rFonts w:ascii="Myriad Pro" w:eastAsiaTheme="majorEastAsia" w:hAnsi="Myriad Pro" w:cstheme="majorBidi"/>
          <w:bCs/>
          <w:sz w:val="22"/>
          <w:lang w:eastAsia="de-DE"/>
        </w:rPr>
        <w:br w:type="page"/>
      </w:r>
    </w:p>
    <w:p w14:paraId="45EA7B59" w14:textId="2DD1229C" w:rsidR="003F20D3" w:rsidRDefault="00BB1762" w:rsidP="00685C84">
      <w:pPr>
        <w:pStyle w:val="Heading1"/>
        <w:rPr>
          <w:rFonts w:ascii="Myriad Pro" w:hAnsi="Myriad Pro"/>
          <w:lang w:eastAsia="de-DE"/>
        </w:rPr>
      </w:pPr>
      <w:bookmarkStart w:id="13" w:name="_Toc307613765"/>
      <w:bookmarkStart w:id="14" w:name="_Toc248251325"/>
      <w:r w:rsidRPr="00CB6587">
        <w:rPr>
          <w:rFonts w:ascii="Myriad Pro" w:hAnsi="Myriad Pro"/>
          <w:lang w:eastAsia="de-DE"/>
        </w:rPr>
        <w:lastRenderedPageBreak/>
        <w:t>III.</w:t>
      </w:r>
      <w:r w:rsidRPr="00CB6587">
        <w:rPr>
          <w:rFonts w:ascii="Myriad Pro" w:hAnsi="Myriad Pro"/>
          <w:lang w:eastAsia="de-DE"/>
        </w:rPr>
        <w:tab/>
        <w:t>Analysis of outcomes and results</w:t>
      </w:r>
      <w:bookmarkEnd w:id="13"/>
      <w:r w:rsidRPr="00CB6587">
        <w:rPr>
          <w:rFonts w:ascii="Myriad Pro" w:hAnsi="Myriad Pro"/>
          <w:lang w:eastAsia="de-DE"/>
        </w:rPr>
        <w:t xml:space="preserve"> </w:t>
      </w:r>
      <w:r w:rsidR="00D13027">
        <w:rPr>
          <w:rFonts w:ascii="Myriad Pro" w:hAnsi="Myriad Pro"/>
          <w:lang w:eastAsia="de-DE"/>
        </w:rPr>
        <w:t>for the whole Project’s implementation period</w:t>
      </w:r>
      <w:bookmarkEnd w:id="14"/>
    </w:p>
    <w:p w14:paraId="6C9EA9FD" w14:textId="5CC02E03" w:rsidR="00B9446E" w:rsidRPr="00CB6587" w:rsidRDefault="00B9446E" w:rsidP="00DB2B19">
      <w:pPr>
        <w:jc w:val="both"/>
        <w:rPr>
          <w:rFonts w:ascii="Myriad Pro" w:hAnsi="Myriad Pro"/>
          <w:lang w:eastAsia="de-DE"/>
        </w:rPr>
      </w:pPr>
      <w:r>
        <w:rPr>
          <w:rFonts w:ascii="Myriad Pro" w:hAnsi="Myriad Pro"/>
          <w:lang w:eastAsia="de-DE"/>
        </w:rPr>
        <w:t>This chapter provides</w:t>
      </w:r>
      <w:r w:rsidRPr="00CB6587">
        <w:rPr>
          <w:rFonts w:ascii="Myriad Pro" w:hAnsi="Myriad Pro"/>
          <w:lang w:eastAsia="de-DE"/>
        </w:rPr>
        <w:t xml:space="preserve"> an analysis of the key project </w:t>
      </w:r>
      <w:r w:rsidR="00B617C8">
        <w:rPr>
          <w:rFonts w:ascii="Myriad Pro" w:hAnsi="Myriad Pro"/>
          <w:lang w:eastAsia="de-DE"/>
        </w:rPr>
        <w:t>results and outcomes</w:t>
      </w:r>
      <w:r w:rsidRPr="00CB6587">
        <w:rPr>
          <w:rFonts w:ascii="Myriad Pro" w:hAnsi="Myriad Pro"/>
          <w:lang w:eastAsia="de-DE"/>
        </w:rPr>
        <w:t xml:space="preserve"> achieved </w:t>
      </w:r>
      <w:r w:rsidR="00B617C8">
        <w:rPr>
          <w:rFonts w:ascii="Myriad Pro" w:hAnsi="Myriad Pro"/>
          <w:lang w:eastAsia="de-DE"/>
        </w:rPr>
        <w:t>in each Project’s Phase</w:t>
      </w:r>
      <w:r w:rsidR="00E30689">
        <w:rPr>
          <w:rFonts w:ascii="Myriad Pro" w:hAnsi="Myriad Pro"/>
          <w:lang w:eastAsia="de-DE"/>
        </w:rPr>
        <w:t xml:space="preserve">, against </w:t>
      </w:r>
      <w:r w:rsidR="00B617C8">
        <w:rPr>
          <w:rFonts w:ascii="Myriad Pro" w:hAnsi="Myriad Pro"/>
          <w:lang w:eastAsia="de-DE"/>
        </w:rPr>
        <w:t>respective log-frame</w:t>
      </w:r>
      <w:r w:rsidR="002377F4">
        <w:rPr>
          <w:rFonts w:ascii="Myriad Pro" w:hAnsi="Myriad Pro"/>
          <w:lang w:eastAsia="de-DE"/>
        </w:rPr>
        <w:t>s</w:t>
      </w:r>
      <w:r>
        <w:rPr>
          <w:rFonts w:ascii="Myriad Pro" w:hAnsi="Myriad Pro"/>
          <w:lang w:eastAsia="de-DE"/>
        </w:rPr>
        <w:t>.</w:t>
      </w:r>
    </w:p>
    <w:p w14:paraId="1DEC46F3" w14:textId="77777777" w:rsidR="00B9446E" w:rsidRPr="00DB2B19" w:rsidRDefault="00B9446E" w:rsidP="00123E6C">
      <w:pPr>
        <w:jc w:val="both"/>
        <w:rPr>
          <w:rFonts w:ascii="Myriad Pro" w:hAnsi="Myriad Pro"/>
          <w:b/>
          <w:sz w:val="24"/>
          <w:lang w:eastAsia="de-DE"/>
        </w:rPr>
      </w:pPr>
      <w:r w:rsidRPr="00DB2B19">
        <w:rPr>
          <w:rFonts w:ascii="Myriad Pro" w:hAnsi="Myriad Pro"/>
          <w:b/>
          <w:sz w:val="24"/>
          <w:lang w:eastAsia="de-DE"/>
        </w:rPr>
        <w:t>III.1.</w:t>
      </w:r>
      <w:r w:rsidRPr="00DB2B19">
        <w:rPr>
          <w:rFonts w:ascii="Myriad Pro" w:hAnsi="Myriad Pro"/>
          <w:b/>
          <w:sz w:val="24"/>
          <w:lang w:eastAsia="de-DE"/>
        </w:rPr>
        <w:tab/>
        <w:t>Phase I – SRDA Project</w:t>
      </w:r>
    </w:p>
    <w:p w14:paraId="31C8BC30" w14:textId="7B0316BF" w:rsidR="00E30689" w:rsidRPr="00DB2B19" w:rsidRDefault="00DB2B19" w:rsidP="00123E6C">
      <w:pPr>
        <w:jc w:val="both"/>
        <w:rPr>
          <w:rFonts w:ascii="Myriad Pro" w:hAnsi="Myriad Pro"/>
          <w:b/>
          <w:sz w:val="22"/>
          <w:lang w:eastAsia="de-DE"/>
        </w:rPr>
      </w:pPr>
      <w:r w:rsidRPr="00DB2B19">
        <w:rPr>
          <w:rFonts w:ascii="Myriad Pro" w:hAnsi="Myriad Pro"/>
          <w:b/>
          <w:sz w:val="22"/>
          <w:lang w:eastAsia="de-DE"/>
        </w:rPr>
        <w:t>III.1.1.</w:t>
      </w:r>
      <w:r w:rsidRPr="00DB2B19">
        <w:rPr>
          <w:rFonts w:ascii="Myriad Pro" w:hAnsi="Myriad Pro"/>
          <w:b/>
          <w:sz w:val="22"/>
          <w:lang w:eastAsia="de-DE"/>
        </w:rPr>
        <w:tab/>
        <w:t>Expected results</w:t>
      </w:r>
    </w:p>
    <w:p w14:paraId="408CAA2D" w14:textId="33ADE17A" w:rsidR="00DB2B19" w:rsidRDefault="00DB2B19" w:rsidP="00123E6C">
      <w:pPr>
        <w:jc w:val="both"/>
        <w:rPr>
          <w:rFonts w:ascii="Myriad Pro" w:hAnsi="Myriad Pro"/>
          <w:lang w:eastAsia="de-DE"/>
        </w:rPr>
      </w:pPr>
      <w:r>
        <w:rPr>
          <w:rFonts w:ascii="Myriad Pro" w:hAnsi="Myriad Pro"/>
          <w:lang w:eastAsia="de-DE"/>
        </w:rPr>
        <w:t xml:space="preserve">During Phase I, the Project’s ability to reach all planned results </w:t>
      </w:r>
      <w:r w:rsidRPr="006105AD">
        <w:rPr>
          <w:rFonts w:ascii="Myriad Pro" w:hAnsi="Myriad Pro"/>
          <w:b/>
          <w:lang w:eastAsia="de-DE"/>
        </w:rPr>
        <w:t>was constrained</w:t>
      </w:r>
      <w:r>
        <w:rPr>
          <w:rFonts w:ascii="Myriad Pro" w:hAnsi="Myriad Pro"/>
          <w:lang w:eastAsia="de-DE"/>
        </w:rPr>
        <w:t xml:space="preserve"> </w:t>
      </w:r>
      <w:r w:rsidR="006105AD">
        <w:rPr>
          <w:rFonts w:ascii="Myriad Pro" w:hAnsi="Myriad Pro"/>
          <w:lang w:eastAsia="de-DE"/>
        </w:rPr>
        <w:t xml:space="preserve">due to circumstances </w:t>
      </w:r>
      <w:r>
        <w:rPr>
          <w:rFonts w:ascii="Myriad Pro" w:hAnsi="Myriad Pro"/>
          <w:lang w:eastAsia="de-DE"/>
        </w:rPr>
        <w:t xml:space="preserve">explained </w:t>
      </w:r>
      <w:r w:rsidR="00B617C8">
        <w:rPr>
          <w:rFonts w:ascii="Myriad Pro" w:hAnsi="Myriad Pro"/>
          <w:lang w:eastAsia="de-DE"/>
        </w:rPr>
        <w:t xml:space="preserve">in detail </w:t>
      </w:r>
      <w:r>
        <w:rPr>
          <w:rFonts w:ascii="Myriad Pro" w:hAnsi="Myriad Pro"/>
          <w:lang w:eastAsia="de-DE"/>
        </w:rPr>
        <w:t>in Sections II and IV of this report</w:t>
      </w:r>
      <w:r w:rsidR="00B617C8">
        <w:rPr>
          <w:rFonts w:ascii="Myriad Pro" w:hAnsi="Myriad Pro"/>
          <w:lang w:eastAsia="de-DE"/>
        </w:rPr>
        <w:t xml:space="preserve"> and summarized below:</w:t>
      </w:r>
      <w:r>
        <w:rPr>
          <w:rFonts w:ascii="Myriad Pro" w:hAnsi="Myriad Pro"/>
          <w:lang w:eastAsia="de-DE"/>
        </w:rPr>
        <w:t xml:space="preserve"> </w:t>
      </w:r>
    </w:p>
    <w:p w14:paraId="5F4C3FA3" w14:textId="210A8EE4" w:rsidR="003827AD" w:rsidRDefault="00DB2B19" w:rsidP="00E65CFF">
      <w:pPr>
        <w:pStyle w:val="ListParagraph"/>
        <w:numPr>
          <w:ilvl w:val="0"/>
          <w:numId w:val="7"/>
        </w:numPr>
        <w:ind w:left="360"/>
        <w:jc w:val="both"/>
        <w:rPr>
          <w:rFonts w:ascii="Myriad Pro" w:hAnsi="Myriad Pro"/>
          <w:lang w:eastAsia="de-DE"/>
        </w:rPr>
      </w:pPr>
      <w:r>
        <w:rPr>
          <w:rFonts w:ascii="Myriad Pro" w:hAnsi="Myriad Pro"/>
          <w:lang w:eastAsia="de-DE"/>
        </w:rPr>
        <w:t xml:space="preserve">A </w:t>
      </w:r>
      <w:r w:rsidRPr="00830951">
        <w:rPr>
          <w:rFonts w:ascii="Myriad Pro" w:hAnsi="Myriad Pro"/>
          <w:b/>
          <w:lang w:eastAsia="de-DE"/>
        </w:rPr>
        <w:t>clear concept of effective and viable RDA</w:t>
      </w:r>
      <w:r>
        <w:rPr>
          <w:rFonts w:ascii="Myriad Pro" w:hAnsi="Myriad Pro"/>
          <w:lang w:eastAsia="de-DE"/>
        </w:rPr>
        <w:t xml:space="preserve"> was developed by the Project team but </w:t>
      </w:r>
      <w:r w:rsidRPr="00B617C8">
        <w:rPr>
          <w:rFonts w:ascii="Myriad Pro" w:hAnsi="Myriad Pro"/>
          <w:b/>
          <w:lang w:eastAsia="de-DE"/>
        </w:rPr>
        <w:t>was not endorsed</w:t>
      </w:r>
      <w:r>
        <w:rPr>
          <w:rFonts w:ascii="Myriad Pro" w:hAnsi="Myriad Pro"/>
          <w:lang w:eastAsia="de-DE"/>
        </w:rPr>
        <w:t xml:space="preserve"> by the Council of Ministers of ARC. This was due to the fact that the CoM </w:t>
      </w:r>
      <w:r w:rsidR="003827AD">
        <w:rPr>
          <w:rFonts w:ascii="Myriad Pro" w:hAnsi="Myriad Pro"/>
          <w:lang w:eastAsia="de-DE"/>
        </w:rPr>
        <w:t xml:space="preserve">defined, for the Agency, a narrow role of seeking investors and handling investors’ relations. The CoM was made aware of the wider role that such an institution should play, and the partnerships it should build, but did not make any decision to alter the Agency’s focus. </w:t>
      </w:r>
    </w:p>
    <w:p w14:paraId="42FC2CED" w14:textId="08398295" w:rsidR="003E77B4" w:rsidRDefault="003827AD" w:rsidP="00E65CFF">
      <w:pPr>
        <w:pStyle w:val="ListParagraph"/>
        <w:numPr>
          <w:ilvl w:val="0"/>
          <w:numId w:val="7"/>
        </w:numPr>
        <w:ind w:left="360"/>
        <w:contextualSpacing w:val="0"/>
        <w:jc w:val="both"/>
        <w:rPr>
          <w:rFonts w:ascii="Myriad Pro" w:hAnsi="Myriad Pro"/>
          <w:lang w:eastAsia="de-DE"/>
        </w:rPr>
      </w:pPr>
      <w:r>
        <w:rPr>
          <w:rFonts w:ascii="Myriad Pro" w:hAnsi="Myriad Pro"/>
          <w:lang w:eastAsia="de-DE"/>
        </w:rPr>
        <w:t xml:space="preserve">The extent to which the Project could ensure that </w:t>
      </w:r>
      <w:r w:rsidRPr="00830951">
        <w:rPr>
          <w:rFonts w:ascii="Myriad Pro" w:hAnsi="Myriad Pro"/>
          <w:b/>
          <w:lang w:eastAsia="de-DE"/>
        </w:rPr>
        <w:t>RDA Director and staff were fully trained/coached</w:t>
      </w:r>
      <w:r>
        <w:rPr>
          <w:rFonts w:ascii="Myriad Pro" w:hAnsi="Myriad Pro"/>
          <w:lang w:eastAsia="de-DE"/>
        </w:rPr>
        <w:t xml:space="preserve"> so as to be able to implement RDA activities independently was mixed. </w:t>
      </w:r>
      <w:r w:rsidR="005227A3">
        <w:rPr>
          <w:rFonts w:ascii="Myriad Pro" w:hAnsi="Myriad Pro"/>
          <w:lang w:eastAsia="de-DE"/>
        </w:rPr>
        <w:t xml:space="preserve">The Agency’s staff (Directors of Departments) benefited from a </w:t>
      </w:r>
      <w:r>
        <w:rPr>
          <w:rFonts w:ascii="Myriad Pro" w:hAnsi="Myriad Pro"/>
          <w:lang w:eastAsia="de-DE"/>
        </w:rPr>
        <w:t xml:space="preserve">programme of training </w:t>
      </w:r>
      <w:r w:rsidR="005227A3">
        <w:rPr>
          <w:rFonts w:ascii="Myriad Pro" w:hAnsi="Myriad Pro"/>
          <w:lang w:eastAsia="de-DE"/>
        </w:rPr>
        <w:t xml:space="preserve">organized </w:t>
      </w:r>
      <w:r>
        <w:rPr>
          <w:rFonts w:ascii="Myriad Pro" w:hAnsi="Myriad Pro"/>
          <w:lang w:eastAsia="de-DE"/>
        </w:rPr>
        <w:t>by the Project team</w:t>
      </w:r>
      <w:r w:rsidR="005227A3">
        <w:rPr>
          <w:rFonts w:ascii="Myriad Pro" w:hAnsi="Myriad Pro"/>
          <w:lang w:eastAsia="de-DE"/>
        </w:rPr>
        <w:t xml:space="preserve">. Although this programme was open to both Director and agency’s staff, </w:t>
      </w:r>
      <w:r>
        <w:rPr>
          <w:rFonts w:ascii="Myriad Pro" w:hAnsi="Myriad Pro"/>
          <w:lang w:eastAsia="de-DE"/>
        </w:rPr>
        <w:t xml:space="preserve">the Director never attended it. Coaching of staff took place on a regular basis; that of the Director </w:t>
      </w:r>
      <w:r w:rsidR="003E77B4">
        <w:rPr>
          <w:rFonts w:ascii="Myriad Pro" w:hAnsi="Myriad Pro"/>
          <w:lang w:eastAsia="de-DE"/>
        </w:rPr>
        <w:t>could never be organized. The only interactions that took place between the Director and the Team Leader and experts of the Project were intermittent meetings, during which no real consensus on the Agency’s focus and</w:t>
      </w:r>
      <w:r w:rsidR="005227A3">
        <w:rPr>
          <w:rFonts w:ascii="Myriad Pro" w:hAnsi="Myriad Pro"/>
          <w:lang w:eastAsia="de-DE"/>
        </w:rPr>
        <w:t xml:space="preserve"> immediate and medium term</w:t>
      </w:r>
      <w:r w:rsidR="003E77B4">
        <w:rPr>
          <w:rFonts w:ascii="Myriad Pro" w:hAnsi="Myriad Pro"/>
          <w:lang w:eastAsia="de-DE"/>
        </w:rPr>
        <w:t xml:space="preserve"> activities could ever be reached. This particular project result was therefore</w:t>
      </w:r>
      <w:r w:rsidR="005227A3">
        <w:rPr>
          <w:rFonts w:ascii="Myriad Pro" w:hAnsi="Myriad Pro"/>
          <w:lang w:eastAsia="de-DE"/>
        </w:rPr>
        <w:t xml:space="preserve"> only</w:t>
      </w:r>
      <w:r w:rsidR="003E77B4">
        <w:rPr>
          <w:rFonts w:ascii="Myriad Pro" w:hAnsi="Myriad Pro"/>
          <w:lang w:eastAsia="de-DE"/>
        </w:rPr>
        <w:t xml:space="preserve"> achieved satisfactorily in relation to the Agency’s staff but not achieved in relation to the Director. The latter, however, showed strong ability to work independently and in direct contact with senior officials of the ARC. The extent to which he managed in a coherent and coordinated manner the Agency’s activities, thereby interacting with staff on a regular basis, was however very low.  </w:t>
      </w:r>
      <w:r>
        <w:rPr>
          <w:rFonts w:ascii="Myriad Pro" w:hAnsi="Myriad Pro"/>
          <w:lang w:eastAsia="de-DE"/>
        </w:rPr>
        <w:t xml:space="preserve"> </w:t>
      </w:r>
    </w:p>
    <w:p w14:paraId="0B2A6CED" w14:textId="591E14CF" w:rsidR="003E77B4" w:rsidRDefault="003E77B4" w:rsidP="00E65CFF">
      <w:pPr>
        <w:pStyle w:val="ListParagraph"/>
        <w:numPr>
          <w:ilvl w:val="0"/>
          <w:numId w:val="7"/>
        </w:numPr>
        <w:ind w:left="360"/>
        <w:contextualSpacing w:val="0"/>
        <w:jc w:val="both"/>
        <w:rPr>
          <w:rFonts w:ascii="Myriad Pro" w:hAnsi="Myriad Pro"/>
          <w:lang w:eastAsia="de-DE"/>
        </w:rPr>
      </w:pPr>
      <w:r>
        <w:rPr>
          <w:rFonts w:ascii="Myriad Pro" w:hAnsi="Myriad Pro"/>
          <w:lang w:eastAsia="de-DE"/>
        </w:rPr>
        <w:t xml:space="preserve">Despite significant expert advice on governing board and its set-up provided to the Director of the Agency and to the Deputy Prime Minister overseeing the Agency’s activities, the </w:t>
      </w:r>
      <w:r w:rsidRPr="00830951">
        <w:rPr>
          <w:rFonts w:ascii="Myriad Pro" w:hAnsi="Myriad Pro"/>
          <w:b/>
          <w:lang w:eastAsia="de-DE"/>
        </w:rPr>
        <w:t>governing board for the Agency</w:t>
      </w:r>
      <w:r>
        <w:rPr>
          <w:rFonts w:ascii="Myriad Pro" w:hAnsi="Myriad Pro"/>
          <w:lang w:eastAsia="de-DE"/>
        </w:rPr>
        <w:t xml:space="preserve"> was never set up; thus training activities for Board members never took place. This was compensated by the preparation of </w:t>
      </w:r>
      <w:r w:rsidR="006D7B43">
        <w:rPr>
          <w:rFonts w:ascii="Myriad Pro" w:hAnsi="Myriad Pro"/>
          <w:lang w:eastAsia="de-DE"/>
        </w:rPr>
        <w:t>a detailed documentation concerning the set-up and operations of a governing board. This documentation was made available to the Director of the Agency and staff.</w:t>
      </w:r>
      <w:r>
        <w:rPr>
          <w:rFonts w:ascii="Myriad Pro" w:hAnsi="Myriad Pro"/>
          <w:lang w:eastAsia="de-DE"/>
        </w:rPr>
        <w:t xml:space="preserve"> </w:t>
      </w:r>
    </w:p>
    <w:p w14:paraId="45747901" w14:textId="6DC359C4" w:rsidR="00830951" w:rsidRDefault="006D7B43" w:rsidP="00E65CFF">
      <w:pPr>
        <w:pStyle w:val="ListParagraph"/>
        <w:numPr>
          <w:ilvl w:val="0"/>
          <w:numId w:val="7"/>
        </w:numPr>
        <w:ind w:left="360"/>
        <w:contextualSpacing w:val="0"/>
        <w:jc w:val="both"/>
        <w:rPr>
          <w:rFonts w:ascii="Myriad Pro" w:hAnsi="Myriad Pro"/>
          <w:lang w:eastAsia="de-DE"/>
        </w:rPr>
      </w:pPr>
      <w:r>
        <w:rPr>
          <w:rFonts w:ascii="Myriad Pro" w:hAnsi="Myriad Pro"/>
          <w:lang w:eastAsia="de-DE"/>
        </w:rPr>
        <w:t xml:space="preserve">The </w:t>
      </w:r>
      <w:r w:rsidRPr="00830951">
        <w:rPr>
          <w:rFonts w:ascii="Myriad Pro" w:hAnsi="Myriad Pro"/>
          <w:b/>
          <w:lang w:eastAsia="de-DE"/>
        </w:rPr>
        <w:t>Agency’s Operational Manual</w:t>
      </w:r>
      <w:r>
        <w:rPr>
          <w:rFonts w:ascii="Myriad Pro" w:hAnsi="Myriad Pro"/>
          <w:lang w:eastAsia="de-DE"/>
        </w:rPr>
        <w:t xml:space="preserve"> was </w:t>
      </w:r>
      <w:r w:rsidR="00E97EFB">
        <w:rPr>
          <w:rFonts w:ascii="Myriad Pro" w:hAnsi="Myriad Pro"/>
          <w:lang w:eastAsia="de-DE"/>
        </w:rPr>
        <w:t xml:space="preserve">partially </w:t>
      </w:r>
      <w:r>
        <w:rPr>
          <w:rFonts w:ascii="Myriad Pro" w:hAnsi="Myriad Pro"/>
          <w:lang w:eastAsia="de-DE"/>
        </w:rPr>
        <w:t>prepared</w:t>
      </w:r>
      <w:r w:rsidR="00E35AD1">
        <w:rPr>
          <w:rFonts w:ascii="Myriad Pro" w:hAnsi="Myriad Pro"/>
          <w:lang w:eastAsia="de-DE"/>
        </w:rPr>
        <w:t xml:space="preserve">, comprising the following key elements: </w:t>
      </w:r>
      <w:r w:rsidR="00830951">
        <w:rPr>
          <w:rFonts w:ascii="Myriad Pro" w:hAnsi="Myriad Pro"/>
          <w:lang w:eastAsia="de-DE"/>
        </w:rPr>
        <w:t>business planning/</w:t>
      </w:r>
      <w:r w:rsidR="00E35AD1">
        <w:rPr>
          <w:rFonts w:ascii="Myriad Pro" w:hAnsi="Myriad Pro"/>
          <w:lang w:eastAsia="de-DE"/>
        </w:rPr>
        <w:t xml:space="preserve">strategic planning procedures, operational planning and budgeting, and </w:t>
      </w:r>
      <w:r w:rsidR="00830951">
        <w:rPr>
          <w:rFonts w:ascii="Myriad Pro" w:hAnsi="Myriad Pro"/>
          <w:lang w:eastAsia="de-DE"/>
        </w:rPr>
        <w:t>HR management procedures</w:t>
      </w:r>
      <w:r w:rsidR="00E35AD1">
        <w:rPr>
          <w:rFonts w:ascii="Myriad Pro" w:hAnsi="Myriad Pro"/>
          <w:lang w:eastAsia="de-DE"/>
        </w:rPr>
        <w:t xml:space="preserve">. These elements were discussed with/transferred to the Agency’s Director and staff, but were not signed by the Director, despite his verbal approval of them. Evidence shows that the Director did not use/refer to these results to ensure </w:t>
      </w:r>
      <w:r w:rsidR="00830951">
        <w:rPr>
          <w:rFonts w:ascii="Myriad Pro" w:hAnsi="Myriad Pro"/>
          <w:lang w:eastAsia="de-DE"/>
        </w:rPr>
        <w:t xml:space="preserve">the smooth operation of the Agency. </w:t>
      </w:r>
    </w:p>
    <w:p w14:paraId="28E89BDC" w14:textId="24FDD86F" w:rsidR="00830951" w:rsidRPr="00830951" w:rsidRDefault="00830951" w:rsidP="00E65CFF">
      <w:pPr>
        <w:pStyle w:val="ListParagraph"/>
        <w:numPr>
          <w:ilvl w:val="0"/>
          <w:numId w:val="7"/>
        </w:numPr>
        <w:ind w:left="360"/>
        <w:contextualSpacing w:val="0"/>
        <w:jc w:val="both"/>
        <w:rPr>
          <w:rFonts w:ascii="Myriad Pro" w:hAnsi="Myriad Pro"/>
          <w:lang w:eastAsia="de-DE"/>
        </w:rPr>
      </w:pPr>
      <w:r w:rsidRPr="00830951">
        <w:rPr>
          <w:rFonts w:ascii="Myriad Pro" w:hAnsi="Myriad Pro"/>
          <w:lang w:eastAsia="de-DE"/>
        </w:rPr>
        <w:t xml:space="preserve">The Agency failed to fulfill </w:t>
      </w:r>
      <w:r w:rsidRPr="00830951">
        <w:rPr>
          <w:rFonts w:ascii="Myriad Pro" w:hAnsi="Myriad Pro"/>
          <w:b/>
          <w:lang w:eastAsia="de-DE"/>
        </w:rPr>
        <w:t>its coordination and partnership building role</w:t>
      </w:r>
      <w:r w:rsidRPr="00830951">
        <w:rPr>
          <w:rFonts w:ascii="Myriad Pro" w:hAnsi="Myriad Pro"/>
          <w:lang w:eastAsia="de-DE"/>
        </w:rPr>
        <w:t xml:space="preserve">. Unofficial feedback, obtained by the Project in mid-2011, from local administrations indicated low levels of trust toward the Agency and low partnership building potential. This was mainly due to a lack of information about the Agency and lack of pro-activity from the Agency to explain its role and tasks. </w:t>
      </w:r>
      <w:r w:rsidR="00E97EFB">
        <w:rPr>
          <w:rFonts w:ascii="Myriad Pro" w:hAnsi="Myriad Pro"/>
          <w:lang w:eastAsia="de-DE"/>
        </w:rPr>
        <w:t>Despite Project’s advice and coaching, t</w:t>
      </w:r>
      <w:r w:rsidRPr="00830951">
        <w:rPr>
          <w:rFonts w:ascii="Myriad Pro" w:hAnsi="Myriad Pro"/>
          <w:lang w:eastAsia="de-DE"/>
        </w:rPr>
        <w:t xml:space="preserve">he directors of the Agency’s departments were not engaged in a systematic partnership building process with local administrations, business, NGOs as well as with development actors outside Crimea.  This was linked to the fact that no clear concept and vision of building such partnerships were defined for the Agency by the Director, despite Project’s attempted support to do so.  However, partnerships were formed with local stakeholders in </w:t>
      </w:r>
      <w:r>
        <w:rPr>
          <w:rFonts w:ascii="Myriad Pro" w:hAnsi="Myriad Pro"/>
          <w:lang w:eastAsia="de-DE"/>
        </w:rPr>
        <w:t xml:space="preserve">areas </w:t>
      </w:r>
      <w:r w:rsidR="005227A3">
        <w:rPr>
          <w:rFonts w:ascii="Myriad Pro" w:hAnsi="Myriad Pro"/>
          <w:lang w:eastAsia="de-DE"/>
        </w:rPr>
        <w:t xml:space="preserve">where the Project </w:t>
      </w:r>
      <w:r>
        <w:rPr>
          <w:rFonts w:ascii="Myriad Pro" w:hAnsi="Myriad Pro"/>
          <w:lang w:eastAsia="de-DE"/>
        </w:rPr>
        <w:t>provided direct support</w:t>
      </w:r>
      <w:r w:rsidRPr="00830951">
        <w:rPr>
          <w:rFonts w:ascii="Myriad Pro" w:hAnsi="Myriad Pro"/>
          <w:lang w:eastAsia="de-DE"/>
        </w:rPr>
        <w:t>:  a) design and drafting of development strategy for Chernomorskiy district of Crimea b) design of projects for the Black Sea Cross Border Cooperation call for proposals c) MDGs localization for Crimea d) design of the Municipal water development project proposal for EBRD funding with Yalta municipality, and in some other initiatives.</w:t>
      </w:r>
    </w:p>
    <w:p w14:paraId="215345BA" w14:textId="77777777" w:rsidR="005227A3" w:rsidRDefault="005227A3" w:rsidP="005227A3">
      <w:pPr>
        <w:ind w:left="360"/>
        <w:jc w:val="both"/>
        <w:rPr>
          <w:rFonts w:ascii="Myriad Pro" w:hAnsi="Myriad Pro"/>
          <w:lang w:eastAsia="de-DE"/>
        </w:rPr>
      </w:pPr>
      <w:r>
        <w:rPr>
          <w:rFonts w:ascii="Myriad Pro" w:hAnsi="Myriad Pro"/>
          <w:lang w:eastAsia="de-DE"/>
        </w:rPr>
        <w:lastRenderedPageBreak/>
        <w:t>The Agency’s D</w:t>
      </w:r>
      <w:r w:rsidR="00830951" w:rsidRPr="005227A3">
        <w:rPr>
          <w:rFonts w:ascii="Myriad Pro" w:hAnsi="Myriad Pro"/>
          <w:lang w:eastAsia="de-DE"/>
        </w:rPr>
        <w:t xml:space="preserve">irector established some partnership links with Evpatoria and Saki towns in the context of a major project’s design (Western Crimea) which received attention of senior officials at the national level. </w:t>
      </w:r>
      <w:r>
        <w:rPr>
          <w:rFonts w:ascii="Myriad Pro" w:hAnsi="Myriad Pro"/>
          <w:lang w:eastAsia="de-DE"/>
        </w:rPr>
        <w:t xml:space="preserve">These links were however limited to </w:t>
      </w:r>
      <w:r w:rsidR="00830951" w:rsidRPr="005227A3">
        <w:rPr>
          <w:rFonts w:ascii="Myriad Pro" w:hAnsi="Myriad Pro"/>
          <w:lang w:eastAsia="de-DE"/>
        </w:rPr>
        <w:t>individual interactions between the Agency’s director and cities’ management</w:t>
      </w:r>
      <w:r>
        <w:rPr>
          <w:rFonts w:ascii="Myriad Pro" w:hAnsi="Myriad Pro"/>
          <w:lang w:eastAsia="de-DE"/>
        </w:rPr>
        <w:t xml:space="preserve"> and did not promote the principles of coordination</w:t>
      </w:r>
      <w:r w:rsidR="00830951" w:rsidRPr="005227A3">
        <w:rPr>
          <w:rFonts w:ascii="Myriad Pro" w:hAnsi="Myriad Pro"/>
          <w:lang w:eastAsia="de-DE"/>
        </w:rPr>
        <w:t xml:space="preserve">. </w:t>
      </w:r>
    </w:p>
    <w:p w14:paraId="64D7E7DD" w14:textId="3964F3B7" w:rsidR="00DB2B19" w:rsidRDefault="005227A3" w:rsidP="00E65CFF">
      <w:pPr>
        <w:pStyle w:val="ListParagraph"/>
        <w:numPr>
          <w:ilvl w:val="0"/>
          <w:numId w:val="7"/>
        </w:numPr>
        <w:ind w:left="360"/>
        <w:contextualSpacing w:val="0"/>
        <w:jc w:val="both"/>
        <w:rPr>
          <w:rFonts w:ascii="Myriad Pro" w:hAnsi="Myriad Pro"/>
          <w:lang w:eastAsia="de-DE"/>
        </w:rPr>
      </w:pPr>
      <w:r>
        <w:rPr>
          <w:rFonts w:ascii="Myriad Pro" w:hAnsi="Myriad Pro"/>
          <w:lang w:eastAsia="de-DE"/>
        </w:rPr>
        <w:t xml:space="preserve">The </w:t>
      </w:r>
      <w:r w:rsidRPr="006105AD">
        <w:rPr>
          <w:rFonts w:ascii="Myriad Pro" w:hAnsi="Myriad Pro"/>
          <w:b/>
          <w:lang w:eastAsia="de-DE"/>
        </w:rPr>
        <w:t>RDA model</w:t>
      </w:r>
      <w:r w:rsidR="00267948">
        <w:rPr>
          <w:rFonts w:ascii="Myriad Pro" w:hAnsi="Myriad Pro"/>
          <w:lang w:eastAsia="de-DE"/>
        </w:rPr>
        <w:t xml:space="preserve"> which remained</w:t>
      </w:r>
      <w:r>
        <w:rPr>
          <w:rFonts w:ascii="Myriad Pro" w:hAnsi="Myriad Pro"/>
          <w:lang w:eastAsia="de-DE"/>
        </w:rPr>
        <w:t xml:space="preserve">, despite Project’s efforts to change it, could never be promoted/disseminated at national level. </w:t>
      </w:r>
      <w:r w:rsidR="006105AD">
        <w:rPr>
          <w:rFonts w:ascii="Myriad Pro" w:hAnsi="Myriad Pro"/>
          <w:lang w:eastAsia="de-DE"/>
        </w:rPr>
        <w:t xml:space="preserve">The detailed case study envisaged in the Project’s plan to promote this model could therefore not be carried out. </w:t>
      </w:r>
      <w:r>
        <w:rPr>
          <w:rFonts w:ascii="Myriad Pro" w:hAnsi="Myriad Pro"/>
          <w:lang w:eastAsia="de-DE"/>
        </w:rPr>
        <w:t xml:space="preserve">Instead, a decision was </w:t>
      </w:r>
      <w:r w:rsidR="006105AD">
        <w:rPr>
          <w:rFonts w:ascii="Myriad Pro" w:hAnsi="Myriad Pro"/>
          <w:lang w:eastAsia="de-DE"/>
        </w:rPr>
        <w:t>take</w:t>
      </w:r>
      <w:r w:rsidR="00E97EFB">
        <w:rPr>
          <w:rFonts w:ascii="Myriad Pro" w:hAnsi="Myriad Pro"/>
          <w:lang w:eastAsia="de-DE"/>
        </w:rPr>
        <w:t>n</w:t>
      </w:r>
      <w:r w:rsidR="006105AD">
        <w:rPr>
          <w:rFonts w:ascii="Myriad Pro" w:hAnsi="Myriad Pro"/>
          <w:lang w:eastAsia="de-DE"/>
        </w:rPr>
        <w:t>, in February 2012,</w:t>
      </w:r>
      <w:r>
        <w:rPr>
          <w:rFonts w:ascii="Myriad Pro" w:hAnsi="Myriad Pro"/>
          <w:lang w:eastAsia="de-DE"/>
        </w:rPr>
        <w:t xml:space="preserve"> by the EU and UNDP to cease all forms of direct Project’s support to the Agency. This led to its liquidation by the CoM. The contract of the Agency’s director was discontinued in February 2012 and the MED&amp;T undertook an audit of the Agency’s financial records which highlighted important financial management issues. The contracts of the EU/UNDP project supported agency’s staff were discontinued by end February 2012.  The latter were given the opportunity to apply for the newly opened Project Design Officers positions in Phase II of the project. The recruitment process proved that these three staff had acquired (due to Project’s training programme and coaching in that Phase) the necessary skills and competences to take on project design tasks.</w:t>
      </w:r>
    </w:p>
    <w:p w14:paraId="58644952" w14:textId="5CB82086" w:rsidR="006105AD" w:rsidRDefault="006105AD" w:rsidP="006105AD">
      <w:pPr>
        <w:jc w:val="both"/>
        <w:rPr>
          <w:rFonts w:ascii="Myriad Pro" w:hAnsi="Myriad Pro"/>
          <w:b/>
          <w:sz w:val="22"/>
          <w:lang w:eastAsia="de-DE"/>
        </w:rPr>
      </w:pPr>
      <w:r w:rsidRPr="006105AD">
        <w:rPr>
          <w:rFonts w:ascii="Myriad Pro" w:hAnsi="Myriad Pro"/>
          <w:b/>
          <w:sz w:val="22"/>
          <w:lang w:eastAsia="de-DE"/>
        </w:rPr>
        <w:t>III.1.2.</w:t>
      </w:r>
      <w:r w:rsidRPr="006105AD">
        <w:rPr>
          <w:rFonts w:ascii="Myriad Pro" w:hAnsi="Myriad Pro"/>
          <w:b/>
          <w:sz w:val="22"/>
          <w:lang w:eastAsia="de-DE"/>
        </w:rPr>
        <w:tab/>
        <w:t>Outcomes and impacts (specific and overall objectives)</w:t>
      </w:r>
    </w:p>
    <w:p w14:paraId="7CA7E4E0" w14:textId="70E681B4" w:rsidR="006105AD" w:rsidRDefault="006105AD" w:rsidP="006105AD">
      <w:pPr>
        <w:jc w:val="both"/>
        <w:rPr>
          <w:rFonts w:ascii="Myriad Pro" w:hAnsi="Myriad Pro"/>
          <w:lang w:eastAsia="de-DE"/>
        </w:rPr>
      </w:pPr>
      <w:r w:rsidRPr="006105AD">
        <w:rPr>
          <w:rFonts w:ascii="Myriad Pro" w:hAnsi="Myriad Pro"/>
          <w:lang w:eastAsia="de-DE"/>
        </w:rPr>
        <w:t xml:space="preserve">The extent to which the Agency was able </w:t>
      </w:r>
      <w:r w:rsidRPr="006105AD">
        <w:rPr>
          <w:rFonts w:ascii="Myriad Pro" w:hAnsi="Myriad Pro"/>
          <w:b/>
          <w:lang w:eastAsia="de-DE"/>
        </w:rPr>
        <w:t>to attract fees for its services and funds from donors</w:t>
      </w:r>
      <w:r w:rsidRPr="006105AD">
        <w:rPr>
          <w:rFonts w:ascii="Myriad Pro" w:hAnsi="Myriad Pro"/>
          <w:lang w:eastAsia="de-DE"/>
        </w:rPr>
        <w:t xml:space="preserve"> was very limited. </w:t>
      </w:r>
      <w:r w:rsidR="00B617C8">
        <w:rPr>
          <w:rFonts w:ascii="Myriad Pro" w:hAnsi="Myriad Pro"/>
          <w:lang w:eastAsia="de-DE"/>
        </w:rPr>
        <w:t>Unconfirmed a</w:t>
      </w:r>
      <w:r>
        <w:rPr>
          <w:rFonts w:ascii="Myriad Pro" w:hAnsi="Myriad Pro"/>
          <w:lang w:eastAsia="de-DE"/>
        </w:rPr>
        <w:t xml:space="preserve">necdotal evidence suggests that the Director of the Agency attracted fees from unidentified business structures. Fees may have also been received by the Agency in the context of its work for the Yalta Water Company aimed at preparing a detailed project proposal for the EBRD. </w:t>
      </w:r>
      <w:r w:rsidR="009659DA">
        <w:rPr>
          <w:rFonts w:ascii="Myriad Pro" w:hAnsi="Myriad Pro"/>
          <w:lang w:eastAsia="de-DE"/>
        </w:rPr>
        <w:t xml:space="preserve">All </w:t>
      </w:r>
      <w:r>
        <w:rPr>
          <w:rFonts w:ascii="Myriad Pro" w:hAnsi="Myriad Pro"/>
          <w:lang w:eastAsia="de-DE"/>
        </w:rPr>
        <w:t xml:space="preserve">fees </w:t>
      </w:r>
      <w:r w:rsidR="009659DA">
        <w:rPr>
          <w:rFonts w:ascii="Myriad Pro" w:hAnsi="Myriad Pro"/>
          <w:lang w:eastAsia="de-DE"/>
        </w:rPr>
        <w:t xml:space="preserve">that the Agency may have received </w:t>
      </w:r>
      <w:r>
        <w:rPr>
          <w:rFonts w:ascii="Myriad Pro" w:hAnsi="Myriad Pro"/>
          <w:lang w:eastAsia="de-DE"/>
        </w:rPr>
        <w:t>were however not taken into consideration in the financial plan/records of the Agency</w:t>
      </w:r>
      <w:r w:rsidR="00E97EFB">
        <w:rPr>
          <w:rFonts w:ascii="Myriad Pro" w:hAnsi="Myriad Pro"/>
          <w:lang w:eastAsia="de-DE"/>
        </w:rPr>
        <w:t xml:space="preserve"> and, generally, not disclosed</w:t>
      </w:r>
      <w:r>
        <w:rPr>
          <w:rFonts w:ascii="Myriad Pro" w:hAnsi="Myriad Pro"/>
          <w:lang w:eastAsia="de-DE"/>
        </w:rPr>
        <w:t xml:space="preserve">. Despite Project’s work to design the Agency’s portfolio of services and </w:t>
      </w:r>
      <w:r w:rsidR="009659DA">
        <w:rPr>
          <w:rFonts w:ascii="Myriad Pro" w:hAnsi="Myriad Pro"/>
          <w:lang w:eastAsia="de-DE"/>
        </w:rPr>
        <w:t xml:space="preserve">define its </w:t>
      </w:r>
      <w:r>
        <w:rPr>
          <w:rFonts w:ascii="Myriad Pro" w:hAnsi="Myriad Pro"/>
          <w:lang w:eastAsia="de-DE"/>
        </w:rPr>
        <w:t xml:space="preserve">pricing policy, the latter was never used by the Director. </w:t>
      </w:r>
      <w:r w:rsidR="009659DA">
        <w:rPr>
          <w:rFonts w:ascii="Myriad Pro" w:hAnsi="Myriad Pro"/>
          <w:lang w:eastAsia="de-DE"/>
        </w:rPr>
        <w:t>Due to its commercial status, t</w:t>
      </w:r>
      <w:r>
        <w:rPr>
          <w:rFonts w:ascii="Myriad Pro" w:hAnsi="Myriad Pro"/>
          <w:lang w:eastAsia="de-DE"/>
        </w:rPr>
        <w:t xml:space="preserve">he Agency was, during the whole Phase I period, unable to attract any donors’ funding despite the interests of a number of donors operating in Crimea to providing such funding. </w:t>
      </w:r>
      <w:r w:rsidR="009659DA">
        <w:rPr>
          <w:rFonts w:ascii="Myriad Pro" w:hAnsi="Myriad Pro"/>
          <w:lang w:eastAsia="de-DE"/>
        </w:rPr>
        <w:t xml:space="preserve">This inability to receive donors funding was clearly emphasized in the context of the call for proposals organized by the Black Sea Cross Border Cooperation Programme.  </w:t>
      </w:r>
    </w:p>
    <w:p w14:paraId="7E156405" w14:textId="307540F0" w:rsidR="006105AD" w:rsidRDefault="009659DA" w:rsidP="006105AD">
      <w:pPr>
        <w:jc w:val="both"/>
        <w:rPr>
          <w:rFonts w:ascii="Myriad Pro" w:hAnsi="Myriad Pro"/>
          <w:lang w:eastAsia="de-DE"/>
        </w:rPr>
      </w:pPr>
      <w:r>
        <w:rPr>
          <w:rFonts w:ascii="Myriad Pro" w:hAnsi="Myriad Pro"/>
          <w:lang w:eastAsia="de-DE"/>
        </w:rPr>
        <w:t>As a result</w:t>
      </w:r>
      <w:r w:rsidR="00B617C8">
        <w:rPr>
          <w:rFonts w:ascii="Myriad Pro" w:hAnsi="Myriad Pro"/>
          <w:lang w:eastAsia="de-DE"/>
        </w:rPr>
        <w:t xml:space="preserve"> of the above</w:t>
      </w:r>
      <w:r>
        <w:rPr>
          <w:rFonts w:ascii="Myriad Pro" w:hAnsi="Myriad Pro"/>
          <w:lang w:eastAsia="de-DE"/>
        </w:rPr>
        <w:t xml:space="preserve">, the Agency was never considered as a key </w:t>
      </w:r>
      <w:r w:rsidRPr="009659DA">
        <w:rPr>
          <w:rFonts w:ascii="Myriad Pro" w:hAnsi="Myriad Pro"/>
          <w:b/>
          <w:lang w:eastAsia="de-DE"/>
        </w:rPr>
        <w:t>regional development institution</w:t>
      </w:r>
      <w:r>
        <w:rPr>
          <w:rFonts w:ascii="Myriad Pro" w:hAnsi="Myriad Pro"/>
          <w:lang w:eastAsia="de-DE"/>
        </w:rPr>
        <w:t xml:space="preserve"> and its image and visibility remained very low. </w:t>
      </w:r>
    </w:p>
    <w:p w14:paraId="2FE0881D" w14:textId="32919D63" w:rsidR="00B9446E" w:rsidRDefault="00B9446E" w:rsidP="00123E6C">
      <w:pPr>
        <w:jc w:val="both"/>
        <w:rPr>
          <w:b/>
          <w:sz w:val="24"/>
        </w:rPr>
      </w:pPr>
      <w:r w:rsidRPr="00A214A1">
        <w:rPr>
          <w:b/>
          <w:sz w:val="24"/>
        </w:rPr>
        <w:t>III.2.</w:t>
      </w:r>
      <w:r w:rsidRPr="00A214A1">
        <w:rPr>
          <w:b/>
          <w:sz w:val="24"/>
        </w:rPr>
        <w:tab/>
      </w:r>
      <w:r w:rsidRPr="00D31AE5">
        <w:rPr>
          <w:b/>
          <w:sz w:val="24"/>
        </w:rPr>
        <w:t>Phase 2 – SRDC Project</w:t>
      </w:r>
    </w:p>
    <w:p w14:paraId="3DC6FE3A" w14:textId="3456BC65" w:rsidR="006105AD" w:rsidRDefault="009659DA" w:rsidP="008A5E56">
      <w:pPr>
        <w:ind w:left="360" w:hanging="360"/>
        <w:jc w:val="both"/>
        <w:rPr>
          <w:rFonts w:ascii="Myriad Pro" w:hAnsi="Myriad Pro"/>
          <w:b/>
          <w:sz w:val="22"/>
          <w:lang w:eastAsia="de-DE"/>
        </w:rPr>
      </w:pPr>
      <w:r w:rsidRPr="009659DA">
        <w:rPr>
          <w:rFonts w:ascii="Myriad Pro" w:hAnsi="Myriad Pro"/>
          <w:b/>
          <w:sz w:val="22"/>
          <w:lang w:eastAsia="de-DE"/>
        </w:rPr>
        <w:t>III.2.1.</w:t>
      </w:r>
      <w:r w:rsidRPr="009659DA">
        <w:rPr>
          <w:rFonts w:ascii="Myriad Pro" w:hAnsi="Myriad Pro"/>
          <w:b/>
          <w:sz w:val="22"/>
          <w:lang w:eastAsia="de-DE"/>
        </w:rPr>
        <w:tab/>
        <w:t>Expected results</w:t>
      </w:r>
    </w:p>
    <w:p w14:paraId="4CA0AAC2" w14:textId="73B081E2" w:rsidR="002377F4" w:rsidRPr="002377F4" w:rsidRDefault="002377F4" w:rsidP="002377F4">
      <w:pPr>
        <w:jc w:val="both"/>
        <w:rPr>
          <w:rFonts w:ascii="Myriad Pro" w:hAnsi="Myriad Pro"/>
          <w:lang w:eastAsia="de-DE"/>
        </w:rPr>
      </w:pPr>
      <w:r>
        <w:rPr>
          <w:rFonts w:ascii="Myriad Pro" w:hAnsi="Myriad Pro"/>
          <w:lang w:eastAsia="de-DE"/>
        </w:rPr>
        <w:t xml:space="preserve">In the second phase of the Project, all planned results, as per the revised logical framework of the Action and as confirmed by the external Project’s evaluator, were achieved as explained below. </w:t>
      </w:r>
    </w:p>
    <w:p w14:paraId="1613DF00" w14:textId="7EF83969" w:rsidR="006105AD" w:rsidRDefault="00922EE4" w:rsidP="00922EE4">
      <w:pPr>
        <w:jc w:val="both"/>
        <w:rPr>
          <w:rFonts w:ascii="Myriad Pro" w:hAnsi="Myriad Pro"/>
          <w:b/>
          <w:lang w:eastAsia="de-DE"/>
        </w:rPr>
      </w:pPr>
      <w:r>
        <w:rPr>
          <w:rFonts w:ascii="Myriad Pro" w:hAnsi="Myriad Pro"/>
          <w:b/>
          <w:lang w:eastAsia="de-DE"/>
        </w:rPr>
        <w:t>Result 1 – Crimean institutions (both republican and local levels) and partnerships strengthened for effective policy development, strategy and projects design and implementation</w:t>
      </w:r>
    </w:p>
    <w:p w14:paraId="30EC5351" w14:textId="3FB88F71" w:rsidR="00BD78CB" w:rsidRDefault="00922EE4" w:rsidP="00ED421F">
      <w:pPr>
        <w:jc w:val="both"/>
        <w:rPr>
          <w:rFonts w:ascii="Myriad Pro" w:hAnsi="Myriad Pro"/>
          <w:lang w:eastAsia="de-DE"/>
        </w:rPr>
      </w:pPr>
      <w:r>
        <w:rPr>
          <w:rFonts w:ascii="Myriad Pro" w:hAnsi="Myriad Pro"/>
          <w:lang w:eastAsia="de-DE"/>
        </w:rPr>
        <w:t>Due to Project’s efforts</w:t>
      </w:r>
      <w:r w:rsidR="000A76BA">
        <w:rPr>
          <w:rFonts w:ascii="Myriad Pro" w:hAnsi="Myriad Pro"/>
          <w:lang w:eastAsia="de-DE"/>
        </w:rPr>
        <w:t xml:space="preserve"> in this Phase</w:t>
      </w:r>
      <w:r>
        <w:rPr>
          <w:rFonts w:ascii="Myriad Pro" w:hAnsi="Myriad Pro"/>
          <w:lang w:eastAsia="de-DE"/>
        </w:rPr>
        <w:t xml:space="preserve"> and as a result of its activities, </w:t>
      </w:r>
      <w:r w:rsidR="00240693">
        <w:rPr>
          <w:rFonts w:ascii="Myriad Pro" w:hAnsi="Myriad Pro"/>
          <w:lang w:eastAsia="de-DE"/>
        </w:rPr>
        <w:t>the Crimean CoM</w:t>
      </w:r>
      <w:r w:rsidR="0003162C">
        <w:rPr>
          <w:rFonts w:ascii="Myriad Pro" w:hAnsi="Myriad Pro"/>
          <w:lang w:eastAsia="de-DE"/>
        </w:rPr>
        <w:t>, despite the fact that it never operationalized its newly created Crimean Coordination Council for regional development,</w:t>
      </w:r>
      <w:r w:rsidR="00240693">
        <w:rPr>
          <w:rFonts w:ascii="Myriad Pro" w:hAnsi="Myriad Pro"/>
          <w:lang w:eastAsia="de-DE"/>
        </w:rPr>
        <w:t xml:space="preserve"> </w:t>
      </w:r>
      <w:r>
        <w:rPr>
          <w:rFonts w:ascii="Myriad Pro" w:hAnsi="Myriad Pro"/>
          <w:lang w:eastAsia="de-DE"/>
        </w:rPr>
        <w:t>ha</w:t>
      </w:r>
      <w:r w:rsidR="0003162C">
        <w:rPr>
          <w:rFonts w:ascii="Myriad Pro" w:hAnsi="Myriad Pro"/>
          <w:lang w:eastAsia="de-DE"/>
        </w:rPr>
        <w:t>s</w:t>
      </w:r>
      <w:r>
        <w:rPr>
          <w:rFonts w:ascii="Myriad Pro" w:hAnsi="Myriad Pro"/>
          <w:lang w:eastAsia="de-DE"/>
        </w:rPr>
        <w:t xml:space="preserve"> demonstrate</w:t>
      </w:r>
      <w:r w:rsidR="0003162C">
        <w:rPr>
          <w:rFonts w:ascii="Myriad Pro" w:hAnsi="Myriad Pro"/>
          <w:lang w:eastAsia="de-DE"/>
        </w:rPr>
        <w:t>d</w:t>
      </w:r>
      <w:r w:rsidR="00240693">
        <w:rPr>
          <w:rFonts w:ascii="Myriad Pro" w:hAnsi="Myriad Pro"/>
          <w:lang w:eastAsia="de-DE"/>
        </w:rPr>
        <w:t xml:space="preserve"> </w:t>
      </w:r>
      <w:r w:rsidR="000A76BA">
        <w:rPr>
          <w:rFonts w:ascii="Myriad Pro" w:hAnsi="Myriad Pro"/>
          <w:lang w:eastAsia="de-DE"/>
        </w:rPr>
        <w:t>an improved</w:t>
      </w:r>
      <w:r w:rsidR="00240693">
        <w:rPr>
          <w:rFonts w:ascii="Myriad Pro" w:hAnsi="Myriad Pro"/>
          <w:lang w:eastAsia="de-DE"/>
        </w:rPr>
        <w:t xml:space="preserve"> understanding of effective planning and coordination of regional development </w:t>
      </w:r>
      <w:r w:rsidR="004230C0">
        <w:rPr>
          <w:rFonts w:ascii="Myriad Pro" w:hAnsi="Myriad Pro"/>
          <w:lang w:eastAsia="de-DE"/>
        </w:rPr>
        <w:t>efforts</w:t>
      </w:r>
      <w:r w:rsidR="00B73F4F">
        <w:rPr>
          <w:rFonts w:ascii="Myriad Pro" w:hAnsi="Myriad Pro"/>
          <w:lang w:eastAsia="de-DE"/>
        </w:rPr>
        <w:t>.</w:t>
      </w:r>
      <w:r w:rsidR="00240693">
        <w:rPr>
          <w:rFonts w:ascii="Myriad Pro" w:hAnsi="Myriad Pro"/>
          <w:lang w:eastAsia="de-DE"/>
        </w:rPr>
        <w:t xml:space="preserve"> This was clearly evidenced </w:t>
      </w:r>
      <w:r w:rsidR="00BD78CB">
        <w:rPr>
          <w:rFonts w:ascii="Myriad Pro" w:hAnsi="Myriad Pro"/>
          <w:lang w:eastAsia="de-DE"/>
        </w:rPr>
        <w:t>by CoM’s</w:t>
      </w:r>
      <w:r w:rsidR="00240693">
        <w:rPr>
          <w:rFonts w:ascii="Myriad Pro" w:hAnsi="Myriad Pro"/>
          <w:lang w:eastAsia="de-DE"/>
        </w:rPr>
        <w:t xml:space="preserve"> </w:t>
      </w:r>
      <w:r w:rsidR="004230C0">
        <w:rPr>
          <w:rFonts w:ascii="Myriad Pro" w:hAnsi="Myriad Pro"/>
          <w:lang w:eastAsia="de-DE"/>
        </w:rPr>
        <w:t xml:space="preserve">full </w:t>
      </w:r>
      <w:r w:rsidR="00240693">
        <w:rPr>
          <w:rFonts w:ascii="Myriad Pro" w:hAnsi="Myriad Pro"/>
          <w:lang w:eastAsia="de-DE"/>
        </w:rPr>
        <w:t>su</w:t>
      </w:r>
      <w:r w:rsidR="00B73F4F">
        <w:rPr>
          <w:rFonts w:ascii="Myriad Pro" w:hAnsi="Myriad Pro"/>
          <w:lang w:eastAsia="de-DE"/>
        </w:rPr>
        <w:t>pport and participation in SRDC’s activities</w:t>
      </w:r>
      <w:r w:rsidR="00BD78CB">
        <w:rPr>
          <w:rFonts w:ascii="Myriad Pro" w:hAnsi="Myriad Pro"/>
          <w:lang w:eastAsia="de-DE"/>
        </w:rPr>
        <w:t xml:space="preserve">, namely through </w:t>
      </w:r>
      <w:r>
        <w:rPr>
          <w:rFonts w:ascii="Myriad Pro" w:hAnsi="Myriad Pro"/>
          <w:lang w:eastAsia="de-DE"/>
        </w:rPr>
        <w:t xml:space="preserve">the </w:t>
      </w:r>
      <w:r w:rsidR="00BD78CB">
        <w:rPr>
          <w:rFonts w:ascii="Myriad Pro" w:hAnsi="Myriad Pro"/>
          <w:lang w:eastAsia="de-DE"/>
        </w:rPr>
        <w:t xml:space="preserve">preparation of </w:t>
      </w:r>
      <w:r>
        <w:rPr>
          <w:rFonts w:ascii="Myriad Pro" w:hAnsi="Myriad Pro"/>
          <w:lang w:eastAsia="de-DE"/>
        </w:rPr>
        <w:t xml:space="preserve">the </w:t>
      </w:r>
      <w:r w:rsidR="00BD78CB">
        <w:rPr>
          <w:rFonts w:ascii="Myriad Pro" w:hAnsi="Myriad Pro"/>
          <w:lang w:eastAsia="de-DE"/>
        </w:rPr>
        <w:t xml:space="preserve">sustainable development strategy for Chernomorskiy district of Crimea and </w:t>
      </w:r>
      <w:r>
        <w:rPr>
          <w:rFonts w:ascii="Myriad Pro" w:hAnsi="Myriad Pro"/>
          <w:lang w:eastAsia="de-DE"/>
        </w:rPr>
        <w:t xml:space="preserve">the </w:t>
      </w:r>
      <w:r w:rsidR="00BD78CB">
        <w:rPr>
          <w:rFonts w:ascii="Myriad Pro" w:hAnsi="Myriad Pro"/>
          <w:lang w:eastAsia="de-DE"/>
        </w:rPr>
        <w:t xml:space="preserve">synchronization of local development strategies with the Crimean strategy.  </w:t>
      </w:r>
    </w:p>
    <w:p w14:paraId="71AC5F4C" w14:textId="77777777" w:rsidR="00AF029F" w:rsidRDefault="00B73F4F" w:rsidP="00AF029F">
      <w:pPr>
        <w:jc w:val="both"/>
        <w:rPr>
          <w:rFonts w:ascii="Myriad Pro" w:hAnsi="Myriad Pro"/>
          <w:lang w:eastAsia="de-DE"/>
        </w:rPr>
      </w:pPr>
      <w:r>
        <w:rPr>
          <w:rFonts w:ascii="Myriad Pro" w:hAnsi="Myriad Pro"/>
          <w:lang w:eastAsia="de-DE"/>
        </w:rPr>
        <w:t>The CoM</w:t>
      </w:r>
      <w:r w:rsidR="004230C0">
        <w:rPr>
          <w:rFonts w:ascii="Myriad Pro" w:hAnsi="Myriad Pro"/>
          <w:lang w:eastAsia="de-DE"/>
        </w:rPr>
        <w:t xml:space="preserve"> became more active in engaging regional and local stakeholders in initiatives in the framework of the </w:t>
      </w:r>
      <w:r w:rsidR="00BD78CB">
        <w:rPr>
          <w:rFonts w:ascii="Myriad Pro" w:hAnsi="Myriad Pro"/>
          <w:lang w:eastAsia="de-DE"/>
        </w:rPr>
        <w:t xml:space="preserve">actualization of </w:t>
      </w:r>
      <w:r w:rsidR="004230C0">
        <w:rPr>
          <w:rFonts w:ascii="Myriad Pro" w:hAnsi="Myriad Pro"/>
          <w:lang w:eastAsia="de-DE"/>
        </w:rPr>
        <w:t xml:space="preserve">Crimean and regional strategies. </w:t>
      </w:r>
      <w:r w:rsidR="00BD78CB">
        <w:rPr>
          <w:rFonts w:ascii="Myriad Pro" w:hAnsi="Myriad Pro"/>
          <w:lang w:eastAsia="de-DE"/>
        </w:rPr>
        <w:t>T</w:t>
      </w:r>
      <w:r w:rsidR="00240693">
        <w:rPr>
          <w:rFonts w:ascii="Myriad Pro" w:hAnsi="Myriad Pro"/>
          <w:lang w:eastAsia="de-DE"/>
        </w:rPr>
        <w:t>he MED&amp;T, on a regular basis</w:t>
      </w:r>
      <w:r>
        <w:rPr>
          <w:rFonts w:ascii="Myriad Pro" w:hAnsi="Myriad Pro"/>
          <w:lang w:eastAsia="de-DE"/>
        </w:rPr>
        <w:t>,</w:t>
      </w:r>
      <w:r w:rsidR="00240693">
        <w:rPr>
          <w:rFonts w:ascii="Myriad Pro" w:hAnsi="Myriad Pro"/>
          <w:lang w:eastAsia="de-DE"/>
        </w:rPr>
        <w:t xml:space="preserve"> held info sessions with Crimean administrations and municipalities on international technical assistance opportunities</w:t>
      </w:r>
      <w:r w:rsidR="004230C0">
        <w:rPr>
          <w:rFonts w:ascii="Myriad Pro" w:hAnsi="Myriad Pro"/>
          <w:lang w:eastAsia="de-DE"/>
        </w:rPr>
        <w:t xml:space="preserve"> and disseminated relevant information on funding opportunities</w:t>
      </w:r>
      <w:r w:rsidR="00240693">
        <w:rPr>
          <w:rFonts w:ascii="Myriad Pro" w:hAnsi="Myriad Pro"/>
          <w:lang w:eastAsia="de-DE"/>
        </w:rPr>
        <w:t xml:space="preserve">.  </w:t>
      </w:r>
      <w:r w:rsidR="00BD78CB">
        <w:rPr>
          <w:rFonts w:ascii="Myriad Pro" w:hAnsi="Myriad Pro"/>
          <w:lang w:eastAsia="de-DE"/>
        </w:rPr>
        <w:t>Jointly with</w:t>
      </w:r>
      <w:r w:rsidR="00240693">
        <w:rPr>
          <w:rFonts w:ascii="Myriad Pro" w:hAnsi="Myriad Pro"/>
          <w:lang w:eastAsia="de-DE"/>
        </w:rPr>
        <w:t xml:space="preserve"> </w:t>
      </w:r>
      <w:r w:rsidR="004230C0">
        <w:rPr>
          <w:rFonts w:ascii="Myriad Pro" w:hAnsi="Myriad Pro"/>
          <w:lang w:eastAsia="de-DE"/>
        </w:rPr>
        <w:t>SRDC project</w:t>
      </w:r>
      <w:r w:rsidR="00BD78CB">
        <w:rPr>
          <w:rFonts w:ascii="Myriad Pro" w:hAnsi="Myriad Pro"/>
          <w:lang w:eastAsia="de-DE"/>
        </w:rPr>
        <w:t xml:space="preserve">, the </w:t>
      </w:r>
      <w:r w:rsidR="00031D0A" w:rsidRPr="00031D0A">
        <w:rPr>
          <w:rFonts w:ascii="Myriad Pro" w:hAnsi="Myriad Pro"/>
          <w:lang w:eastAsia="de-DE"/>
        </w:rPr>
        <w:t>MED&amp;T</w:t>
      </w:r>
      <w:r w:rsidR="004230C0">
        <w:rPr>
          <w:rFonts w:ascii="Myriad Pro" w:hAnsi="Myriad Pro"/>
          <w:lang w:eastAsia="de-DE"/>
        </w:rPr>
        <w:t xml:space="preserve"> provided coaching sessions for the regions on project design and implementation.  </w:t>
      </w:r>
    </w:p>
    <w:p w14:paraId="1C49325C" w14:textId="172A6D5B" w:rsidR="00AF029F" w:rsidRPr="0089631C" w:rsidRDefault="00AF029F" w:rsidP="00AF029F">
      <w:pPr>
        <w:jc w:val="both"/>
        <w:rPr>
          <w:rFonts w:ascii="Myriad Pro" w:hAnsi="Myriad Pro"/>
          <w:lang w:eastAsia="de-DE"/>
        </w:rPr>
      </w:pPr>
      <w:r>
        <w:rPr>
          <w:rFonts w:ascii="Myriad Pro" w:hAnsi="Myriad Pro"/>
          <w:lang w:eastAsia="de-DE"/>
        </w:rPr>
        <w:t>A particular project result, at both republican and local level,</w:t>
      </w:r>
      <w:r w:rsidRPr="0089631C">
        <w:rPr>
          <w:rFonts w:ascii="Myriad Pro" w:hAnsi="Myriad Pro"/>
          <w:lang w:eastAsia="de-DE"/>
        </w:rPr>
        <w:t xml:space="preserve"> include</w:t>
      </w:r>
      <w:r>
        <w:rPr>
          <w:rFonts w:ascii="Myriad Pro" w:hAnsi="Myriad Pro"/>
          <w:lang w:eastAsia="de-DE"/>
        </w:rPr>
        <w:t>s</w:t>
      </w:r>
      <w:r w:rsidRPr="0089631C">
        <w:rPr>
          <w:rFonts w:ascii="Myriad Pro" w:hAnsi="Myriad Pro"/>
          <w:lang w:eastAsia="de-DE"/>
        </w:rPr>
        <w:t xml:space="preserve"> </w:t>
      </w:r>
      <w:r>
        <w:rPr>
          <w:rFonts w:ascii="Myriad Pro" w:hAnsi="Myriad Pro"/>
          <w:lang w:eastAsia="de-DE"/>
        </w:rPr>
        <w:t xml:space="preserve">a </w:t>
      </w:r>
      <w:r w:rsidRPr="0089631C">
        <w:rPr>
          <w:rFonts w:ascii="Myriad Pro" w:hAnsi="Myriad Pro"/>
          <w:lang w:eastAsia="de-DE"/>
        </w:rPr>
        <w:t xml:space="preserve">better understanding of the regional development concept and of the need for realistic and efficient strategic plans that are developed, updated and </w:t>
      </w:r>
      <w:r w:rsidRPr="0089631C">
        <w:rPr>
          <w:rFonts w:ascii="Myriad Pro" w:hAnsi="Myriad Pro"/>
          <w:lang w:eastAsia="de-DE"/>
        </w:rPr>
        <w:lastRenderedPageBreak/>
        <w:t xml:space="preserve">monitored with a wide participation of the community and local governments.  </w:t>
      </w:r>
      <w:r>
        <w:rPr>
          <w:rFonts w:ascii="Myriad Pro" w:hAnsi="Myriad Pro"/>
          <w:lang w:eastAsia="de-DE"/>
        </w:rPr>
        <w:t xml:space="preserve">This project result is significant as prior to the project’s start and activities, such an understanding did not exist. Development actions took place on an ad hoc and isolated basis without a clear understanding of their individual contributions to development changes in a given territory. </w:t>
      </w:r>
    </w:p>
    <w:p w14:paraId="3F1DB4C2" w14:textId="2663A869" w:rsidR="00AF029F" w:rsidRDefault="00AF029F" w:rsidP="00AF029F">
      <w:pPr>
        <w:jc w:val="both"/>
        <w:rPr>
          <w:rFonts w:ascii="Myriad Pro" w:hAnsi="Myriad Pro"/>
          <w:lang w:eastAsia="de-DE"/>
        </w:rPr>
      </w:pPr>
      <w:r w:rsidRPr="0089631C">
        <w:rPr>
          <w:rFonts w:ascii="Myriad Pro" w:hAnsi="Myriad Pro"/>
          <w:lang w:eastAsia="de-DE"/>
        </w:rPr>
        <w:t xml:space="preserve">Another important outcome is </w:t>
      </w:r>
      <w:r>
        <w:rPr>
          <w:rFonts w:ascii="Myriad Pro" w:hAnsi="Myriad Pro"/>
          <w:lang w:eastAsia="de-DE"/>
        </w:rPr>
        <w:t xml:space="preserve">the </w:t>
      </w:r>
      <w:r w:rsidRPr="0089631C">
        <w:rPr>
          <w:rFonts w:ascii="Myriad Pro" w:hAnsi="Myriad Pro"/>
          <w:lang w:eastAsia="de-DE"/>
        </w:rPr>
        <w:t xml:space="preserve">improved cooperation </w:t>
      </w:r>
      <w:r>
        <w:rPr>
          <w:rFonts w:ascii="Myriad Pro" w:hAnsi="Myriad Pro"/>
          <w:lang w:eastAsia="de-DE"/>
        </w:rPr>
        <w:t xml:space="preserve">that emerged </w:t>
      </w:r>
      <w:r w:rsidRPr="0089631C">
        <w:rPr>
          <w:rFonts w:ascii="Myriad Pro" w:hAnsi="Myriad Pro"/>
          <w:lang w:eastAsia="de-DE"/>
        </w:rPr>
        <w:t>between local governments, communities and NGOs. Having learned to prepare projects</w:t>
      </w:r>
      <w:r>
        <w:rPr>
          <w:rFonts w:ascii="Myriad Pro" w:hAnsi="Myriad Pro"/>
          <w:lang w:eastAsia="de-DE"/>
        </w:rPr>
        <w:t xml:space="preserve"> and having done this together</w:t>
      </w:r>
      <w:r w:rsidRPr="0089631C">
        <w:rPr>
          <w:rFonts w:ascii="Myriad Pro" w:hAnsi="Myriad Pro"/>
          <w:lang w:eastAsia="de-DE"/>
        </w:rPr>
        <w:t xml:space="preserve">, they </w:t>
      </w:r>
      <w:r w:rsidR="000A76BA">
        <w:rPr>
          <w:rFonts w:ascii="Myriad Pro" w:hAnsi="Myriad Pro"/>
          <w:lang w:eastAsia="de-DE"/>
        </w:rPr>
        <w:t xml:space="preserve">started to </w:t>
      </w:r>
      <w:r w:rsidRPr="0089631C">
        <w:rPr>
          <w:rFonts w:ascii="Myriad Pro" w:hAnsi="Myriad Pro"/>
          <w:lang w:eastAsia="de-DE"/>
        </w:rPr>
        <w:t>understand the merit of operati</w:t>
      </w:r>
      <w:r>
        <w:rPr>
          <w:rFonts w:ascii="Myriad Pro" w:hAnsi="Myriad Pro"/>
          <w:lang w:eastAsia="de-DE"/>
        </w:rPr>
        <w:t>onal planning based on</w:t>
      </w:r>
      <w:r w:rsidRPr="0089631C">
        <w:rPr>
          <w:rFonts w:ascii="Myriad Pro" w:hAnsi="Myriad Pro"/>
          <w:lang w:eastAsia="de-DE"/>
        </w:rPr>
        <w:t xml:space="preserve"> community interests</w:t>
      </w:r>
      <w:r w:rsidR="00625AF6">
        <w:rPr>
          <w:rFonts w:ascii="Myriad Pro" w:hAnsi="Myriad Pro"/>
          <w:lang w:eastAsia="de-DE"/>
        </w:rPr>
        <w:t>.</w:t>
      </w:r>
      <w:r w:rsidRPr="0089631C">
        <w:rPr>
          <w:rFonts w:ascii="Myriad Pro" w:hAnsi="Myriad Pro"/>
          <w:lang w:eastAsia="de-DE"/>
        </w:rPr>
        <w:t xml:space="preserve"> </w:t>
      </w:r>
    </w:p>
    <w:p w14:paraId="25700845" w14:textId="63DF94FA" w:rsidR="00AF029F" w:rsidRPr="00AF029F" w:rsidRDefault="00AF029F" w:rsidP="00ED421F">
      <w:pPr>
        <w:jc w:val="both"/>
        <w:rPr>
          <w:rFonts w:ascii="Myriad Pro" w:hAnsi="Myriad Pro"/>
          <w:b/>
          <w:lang w:eastAsia="de-DE"/>
        </w:rPr>
      </w:pPr>
      <w:r w:rsidRPr="00AF029F">
        <w:rPr>
          <w:rFonts w:ascii="Myriad Pro" w:hAnsi="Myriad Pro"/>
          <w:b/>
          <w:lang w:eastAsia="de-DE"/>
        </w:rPr>
        <w:t xml:space="preserve">Result 2 – Local development funds </w:t>
      </w:r>
      <w:r w:rsidR="00625AF6">
        <w:rPr>
          <w:rFonts w:ascii="Myriad Pro" w:hAnsi="Myriad Pro"/>
          <w:b/>
          <w:lang w:eastAsia="de-DE"/>
        </w:rPr>
        <w:t xml:space="preserve">attraction and </w:t>
      </w:r>
      <w:r w:rsidRPr="00AF029F">
        <w:rPr>
          <w:rFonts w:ascii="Myriad Pro" w:hAnsi="Myriad Pro"/>
          <w:b/>
          <w:lang w:eastAsia="de-DE"/>
        </w:rPr>
        <w:t>absorption capacities increased and institutional architecture and mechanism developed</w:t>
      </w:r>
    </w:p>
    <w:p w14:paraId="326C18D7" w14:textId="2B7EB3E7" w:rsidR="00AF029F" w:rsidRDefault="00AF029F" w:rsidP="00AF029F">
      <w:pPr>
        <w:jc w:val="both"/>
        <w:rPr>
          <w:rFonts w:ascii="Myriad Pro" w:hAnsi="Myriad Pro"/>
          <w:lang w:eastAsia="de-DE"/>
        </w:rPr>
      </w:pPr>
      <w:r w:rsidRPr="0089631C">
        <w:rPr>
          <w:rFonts w:ascii="Myriad Pro" w:hAnsi="Myriad Pro"/>
          <w:lang w:eastAsia="de-DE"/>
        </w:rPr>
        <w:t xml:space="preserve">Successful </w:t>
      </w:r>
      <w:r w:rsidRPr="003368C0">
        <w:rPr>
          <w:rFonts w:ascii="Myriad Pro" w:hAnsi="Myriad Pro"/>
          <w:b/>
          <w:lang w:eastAsia="de-DE"/>
        </w:rPr>
        <w:t>fundraising experience</w:t>
      </w:r>
      <w:r w:rsidRPr="0089631C">
        <w:rPr>
          <w:rFonts w:ascii="Myriad Pro" w:hAnsi="Myriad Pro"/>
          <w:lang w:eastAsia="de-DE"/>
        </w:rPr>
        <w:t xml:space="preserve"> has inspired both the community and local authorities; it has also laid the ground for </w:t>
      </w:r>
      <w:r w:rsidR="00625AF6">
        <w:rPr>
          <w:rFonts w:ascii="Myriad Pro" w:hAnsi="Myriad Pro"/>
          <w:lang w:eastAsia="de-DE"/>
        </w:rPr>
        <w:t xml:space="preserve">further </w:t>
      </w:r>
      <w:r w:rsidR="000A76BA">
        <w:rPr>
          <w:rFonts w:ascii="Myriad Pro" w:hAnsi="Myriad Pro"/>
          <w:lang w:eastAsia="de-DE"/>
        </w:rPr>
        <w:t>worki</w:t>
      </w:r>
      <w:r w:rsidRPr="0089631C">
        <w:rPr>
          <w:rFonts w:ascii="Myriad Pro" w:hAnsi="Myriad Pro"/>
          <w:lang w:eastAsia="de-DE"/>
        </w:rPr>
        <w:t>with different resources and donors</w:t>
      </w:r>
      <w:r>
        <w:rPr>
          <w:rFonts w:ascii="Myriad Pro" w:hAnsi="Myriad Pro"/>
          <w:lang w:eastAsia="de-DE"/>
        </w:rPr>
        <w:t xml:space="preserve">.  </w:t>
      </w:r>
      <w:r w:rsidR="0003162C">
        <w:rPr>
          <w:rFonts w:ascii="Myriad Pro" w:hAnsi="Myriad Pro"/>
          <w:lang w:eastAsia="de-DE"/>
        </w:rPr>
        <w:t xml:space="preserve">As indicated in Chapter II of this report, a pool of </w:t>
      </w:r>
      <w:r w:rsidR="00824D22">
        <w:rPr>
          <w:rFonts w:ascii="Myriad Pro" w:hAnsi="Myriad Pro"/>
          <w:lang w:eastAsia="de-DE"/>
        </w:rPr>
        <w:t>29</w:t>
      </w:r>
      <w:r w:rsidR="0003162C">
        <w:rPr>
          <w:rFonts w:ascii="Myriad Pro" w:hAnsi="Myriad Pro"/>
          <w:lang w:eastAsia="de-DE"/>
        </w:rPr>
        <w:t xml:space="preserve"> local experts throughout a total of 6 pilot districts/cities, were able to take part in projects design and </w:t>
      </w:r>
      <w:r w:rsidR="0003162C" w:rsidRPr="000A76BA">
        <w:rPr>
          <w:rFonts w:ascii="Myriad Pro" w:hAnsi="Myriad Pro"/>
          <w:b/>
          <w:lang w:eastAsia="de-DE"/>
        </w:rPr>
        <w:t>funds attraction</w:t>
      </w:r>
      <w:r w:rsidR="0003162C">
        <w:rPr>
          <w:rFonts w:ascii="Myriad Pro" w:hAnsi="Myriad Pro"/>
          <w:lang w:eastAsia="de-DE"/>
        </w:rPr>
        <w:t xml:space="preserve">. </w:t>
      </w:r>
      <w:r>
        <w:rPr>
          <w:rFonts w:ascii="Myriad Pro" w:hAnsi="Myriad Pro"/>
          <w:lang w:eastAsia="de-DE"/>
        </w:rPr>
        <w:t xml:space="preserve">Thanks to the Project’s direct coaching, </w:t>
      </w:r>
      <w:r w:rsidRPr="00AF029F">
        <w:rPr>
          <w:rFonts w:ascii="Myriad Pro" w:hAnsi="Myriad Pro"/>
          <w:lang w:eastAsia="de-DE"/>
        </w:rPr>
        <w:t xml:space="preserve">a </w:t>
      </w:r>
      <w:r w:rsidRPr="00AF029F">
        <w:rPr>
          <w:rFonts w:ascii="Myriad Pro" w:hAnsi="Myriad Pro"/>
          <w:b/>
          <w:lang w:eastAsia="de-DE"/>
        </w:rPr>
        <w:t>total of 77 projects</w:t>
      </w:r>
      <w:r w:rsidRPr="00AF029F">
        <w:rPr>
          <w:rFonts w:ascii="Myriad Pro" w:hAnsi="Myriad Pro"/>
          <w:lang w:eastAsia="de-DE"/>
        </w:rPr>
        <w:t xml:space="preserve"> were developed with a total budget of 60 million UAH.  Out of them, 60 projects were submitted for financing to state and international funds and programs. </w:t>
      </w:r>
      <w:r w:rsidRPr="00AF029F">
        <w:rPr>
          <w:rFonts w:ascii="Myriad Pro" w:hAnsi="Myriad Pro"/>
          <w:b/>
          <w:lang w:eastAsia="de-DE"/>
        </w:rPr>
        <w:t>12 projects (with a total budget 4.1 million UAH) received funding</w:t>
      </w:r>
      <w:r w:rsidRPr="00AF029F">
        <w:rPr>
          <w:rFonts w:ascii="Myriad Pro" w:hAnsi="Myriad Pro"/>
          <w:lang w:eastAsia="de-DE"/>
        </w:rPr>
        <w:t xml:space="preserve"> (as of July 2013).  27 submitted projects were waiting for announcement of results (as of July 2013).</w:t>
      </w:r>
      <w:r w:rsidR="00625AF6">
        <w:rPr>
          <w:rFonts w:ascii="Myriad Pro" w:hAnsi="Myriad Pro"/>
          <w:lang w:eastAsia="de-DE"/>
        </w:rPr>
        <w:t xml:space="preserve"> Thus, compared to previous years, local funds attraction capacities increased significantly between February 2012 and June 2013. Local funds </w:t>
      </w:r>
      <w:r w:rsidR="00625AF6" w:rsidRPr="000A76BA">
        <w:rPr>
          <w:rFonts w:ascii="Myriad Pro" w:hAnsi="Myriad Pro"/>
          <w:b/>
          <w:lang w:eastAsia="de-DE"/>
        </w:rPr>
        <w:t>absorption capacities</w:t>
      </w:r>
      <w:r w:rsidR="00625AF6">
        <w:rPr>
          <w:rFonts w:ascii="Myriad Pro" w:hAnsi="Myriad Pro"/>
          <w:lang w:eastAsia="de-DE"/>
        </w:rPr>
        <w:t xml:space="preserve"> cannot be precisely evaluated as no new project for which grants had been obtained started </w:t>
      </w:r>
      <w:r w:rsidR="003368C0">
        <w:rPr>
          <w:rFonts w:ascii="Myriad Pro" w:hAnsi="Myriad Pro"/>
          <w:lang w:eastAsia="de-DE"/>
        </w:rPr>
        <w:t>its</w:t>
      </w:r>
      <w:r w:rsidR="00625AF6">
        <w:rPr>
          <w:rFonts w:ascii="Myriad Pro" w:hAnsi="Myriad Pro"/>
          <w:lang w:eastAsia="de-DE"/>
        </w:rPr>
        <w:t xml:space="preserve"> activities during the timeframe of the project’s implementation. </w:t>
      </w:r>
      <w:r w:rsidR="000A76BA">
        <w:rPr>
          <w:rFonts w:ascii="Myriad Pro" w:hAnsi="Myriad Pro"/>
          <w:lang w:eastAsia="de-DE"/>
        </w:rPr>
        <w:t>Yet, t</w:t>
      </w:r>
      <w:r w:rsidR="00625AF6">
        <w:rPr>
          <w:rFonts w:ascii="Myriad Pro" w:hAnsi="Myriad Pro"/>
          <w:lang w:eastAsia="de-DE"/>
        </w:rPr>
        <w:t xml:space="preserve">hanks to the Project, </w:t>
      </w:r>
      <w:r w:rsidR="003368C0">
        <w:rPr>
          <w:rFonts w:ascii="Myriad Pro" w:hAnsi="Myriad Pro"/>
          <w:lang w:eastAsia="de-DE"/>
        </w:rPr>
        <w:t xml:space="preserve">local administrations and local NGOs were given, in the last period of the project, training opportunities to raise their project implementation skills.  </w:t>
      </w:r>
    </w:p>
    <w:p w14:paraId="636C4E3F" w14:textId="71D3457A" w:rsidR="000436FD" w:rsidRDefault="00625AF6" w:rsidP="00ED421F">
      <w:pPr>
        <w:jc w:val="both"/>
        <w:rPr>
          <w:rFonts w:ascii="Myriad Pro" w:hAnsi="Myriad Pro"/>
          <w:lang w:eastAsia="de-DE"/>
        </w:rPr>
      </w:pPr>
      <w:r>
        <w:rPr>
          <w:rFonts w:ascii="Myriad Pro" w:hAnsi="Myriad Pro"/>
          <w:lang w:eastAsia="de-DE"/>
        </w:rPr>
        <w:t>Local authorities, in the Project’s pilots</w:t>
      </w:r>
      <w:r w:rsidR="004230C0">
        <w:rPr>
          <w:rFonts w:ascii="Myriad Pro" w:hAnsi="Myriad Pro"/>
          <w:lang w:eastAsia="de-DE"/>
        </w:rPr>
        <w:t xml:space="preserve">, recognizing the need </w:t>
      </w:r>
      <w:r w:rsidR="00922EE4">
        <w:rPr>
          <w:rFonts w:ascii="Myriad Pro" w:hAnsi="Myriad Pro"/>
          <w:lang w:eastAsia="de-DE"/>
        </w:rPr>
        <w:t>to build</w:t>
      </w:r>
      <w:r w:rsidR="004230C0">
        <w:rPr>
          <w:rFonts w:ascii="Myriad Pro" w:hAnsi="Myriad Pro"/>
          <w:lang w:eastAsia="de-DE"/>
        </w:rPr>
        <w:t xml:space="preserve"> partnerships and networks f</w:t>
      </w:r>
      <w:r w:rsidR="001952AE">
        <w:rPr>
          <w:rFonts w:ascii="Myriad Pro" w:hAnsi="Myriad Pro"/>
          <w:lang w:eastAsia="de-DE"/>
        </w:rPr>
        <w:t xml:space="preserve">or effective local development, fully supported the </w:t>
      </w:r>
      <w:r w:rsidR="000436FD" w:rsidRPr="003368C0">
        <w:rPr>
          <w:rFonts w:ascii="Myriad Pro" w:hAnsi="Myriad Pro"/>
          <w:b/>
          <w:lang w:eastAsia="de-DE"/>
        </w:rPr>
        <w:t>setup</w:t>
      </w:r>
      <w:r w:rsidR="001952AE" w:rsidRPr="003368C0">
        <w:rPr>
          <w:rFonts w:ascii="Myriad Pro" w:hAnsi="Myriad Pro"/>
          <w:b/>
          <w:lang w:eastAsia="de-DE"/>
        </w:rPr>
        <w:t xml:space="preserve"> of L</w:t>
      </w:r>
      <w:r w:rsidRPr="003368C0">
        <w:rPr>
          <w:rFonts w:ascii="Myriad Pro" w:hAnsi="Myriad Pro"/>
          <w:b/>
          <w:lang w:eastAsia="de-DE"/>
        </w:rPr>
        <w:t>ocal Development Institutions (L</w:t>
      </w:r>
      <w:r w:rsidR="001952AE" w:rsidRPr="003368C0">
        <w:rPr>
          <w:rFonts w:ascii="Myriad Pro" w:hAnsi="Myriad Pro"/>
          <w:b/>
          <w:lang w:eastAsia="de-DE"/>
        </w:rPr>
        <w:t>DIs</w:t>
      </w:r>
      <w:r w:rsidRPr="003368C0">
        <w:rPr>
          <w:rFonts w:ascii="Myriad Pro" w:hAnsi="Myriad Pro"/>
          <w:b/>
          <w:lang w:eastAsia="de-DE"/>
        </w:rPr>
        <w:t>)</w:t>
      </w:r>
      <w:r w:rsidR="001952AE" w:rsidRPr="003368C0">
        <w:rPr>
          <w:rFonts w:ascii="Myriad Pro" w:hAnsi="Myriad Pro"/>
          <w:b/>
          <w:lang w:eastAsia="de-DE"/>
        </w:rPr>
        <w:t>.</w:t>
      </w:r>
      <w:r w:rsidR="001952AE">
        <w:rPr>
          <w:rFonts w:ascii="Myriad Pro" w:hAnsi="Myriad Pro"/>
          <w:lang w:eastAsia="de-DE"/>
        </w:rPr>
        <w:t xml:space="preserve">  </w:t>
      </w:r>
      <w:r w:rsidR="000436FD">
        <w:rPr>
          <w:rFonts w:ascii="Myriad Pro" w:hAnsi="Myriad Pro"/>
          <w:lang w:eastAsia="de-DE"/>
        </w:rPr>
        <w:t xml:space="preserve">They became active partners in </w:t>
      </w:r>
      <w:r w:rsidR="00922EE4">
        <w:rPr>
          <w:rFonts w:ascii="Myriad Pro" w:hAnsi="Myriad Pro"/>
          <w:lang w:eastAsia="de-DE"/>
        </w:rPr>
        <w:t xml:space="preserve">the </w:t>
      </w:r>
      <w:r w:rsidR="000436FD">
        <w:rPr>
          <w:rFonts w:ascii="Myriad Pro" w:hAnsi="Myriad Pro"/>
          <w:lang w:eastAsia="de-DE"/>
        </w:rPr>
        <w:t>preparation of local development project</w:t>
      </w:r>
      <w:r w:rsidR="00F30E3E">
        <w:rPr>
          <w:rFonts w:ascii="Myriad Pro" w:hAnsi="Myriad Pro"/>
          <w:lang w:eastAsia="de-DE"/>
        </w:rPr>
        <w:t>s</w:t>
      </w:r>
      <w:r w:rsidR="000436FD">
        <w:rPr>
          <w:rFonts w:ascii="Myriad Pro" w:hAnsi="Myriad Pro"/>
          <w:lang w:eastAsia="de-DE"/>
        </w:rPr>
        <w:t xml:space="preserve">, </w:t>
      </w:r>
      <w:r w:rsidR="00DF1622">
        <w:rPr>
          <w:rFonts w:ascii="Myriad Pro" w:hAnsi="Myriad Pro"/>
          <w:lang w:eastAsia="de-DE"/>
        </w:rPr>
        <w:t>which resulted</w:t>
      </w:r>
      <w:r w:rsidR="003368C0">
        <w:rPr>
          <w:rFonts w:ascii="Myriad Pro" w:hAnsi="Myriad Pro"/>
          <w:lang w:eastAsia="de-DE"/>
        </w:rPr>
        <w:t>, as mentioned above,</w:t>
      </w:r>
      <w:r w:rsidR="00DF1622">
        <w:rPr>
          <w:rFonts w:ascii="Myriad Pro" w:hAnsi="Myriad Pro"/>
          <w:lang w:eastAsia="de-DE"/>
        </w:rPr>
        <w:t xml:space="preserve"> </w:t>
      </w:r>
      <w:r w:rsidR="000436FD">
        <w:rPr>
          <w:rFonts w:ascii="Myriad Pro" w:hAnsi="Myriad Pro"/>
          <w:lang w:eastAsia="de-DE"/>
        </w:rPr>
        <w:t xml:space="preserve">in up to 60 submitted projects by end of SRDC Project.  </w:t>
      </w:r>
    </w:p>
    <w:p w14:paraId="1B2E60A1" w14:textId="409A795A" w:rsidR="005437D7" w:rsidRDefault="003368C0" w:rsidP="005437D7">
      <w:pPr>
        <w:jc w:val="both"/>
        <w:rPr>
          <w:rFonts w:ascii="Myriad Pro" w:hAnsi="Myriad Pro"/>
          <w:lang w:eastAsia="de-DE"/>
        </w:rPr>
      </w:pPr>
      <w:r>
        <w:rPr>
          <w:rFonts w:ascii="Myriad Pro" w:hAnsi="Myriad Pro"/>
          <w:lang w:eastAsia="de-DE"/>
        </w:rPr>
        <w:t xml:space="preserve">The </w:t>
      </w:r>
      <w:r w:rsidRPr="000A76BA">
        <w:rPr>
          <w:rFonts w:ascii="Myriad Pro" w:hAnsi="Myriad Pro"/>
          <w:b/>
          <w:lang w:eastAsia="de-DE"/>
        </w:rPr>
        <w:t>quality of partnerships</w:t>
      </w:r>
      <w:r>
        <w:rPr>
          <w:rFonts w:ascii="Myriad Pro" w:hAnsi="Myriad Pro"/>
          <w:lang w:eastAsia="de-DE"/>
        </w:rPr>
        <w:t xml:space="preserve"> between local administrations and local NGOs (local development networks) improved. </w:t>
      </w:r>
      <w:r w:rsidR="00DF1622" w:rsidRPr="00DF1622">
        <w:rPr>
          <w:rFonts w:ascii="Myriad Pro" w:hAnsi="Myriad Pro"/>
          <w:lang w:eastAsia="de-DE"/>
        </w:rPr>
        <w:t>3 long-term cooperation agreements for regional development (Memorandums on cooperation) were signed in Evpatoria, Bakhchisaray, and Chernomorskiy district. Th</w:t>
      </w:r>
      <w:r w:rsidR="00B73F4F">
        <w:rPr>
          <w:rFonts w:ascii="Myriad Pro" w:hAnsi="Myriad Pro"/>
          <w:lang w:eastAsia="de-DE"/>
        </w:rPr>
        <w:t>ese Memorand</w:t>
      </w:r>
      <w:r w:rsidR="000A76BA">
        <w:rPr>
          <w:rFonts w:ascii="Myriad Pro" w:hAnsi="Myriad Pro"/>
          <w:lang w:eastAsia="de-DE"/>
        </w:rPr>
        <w:t>a</w:t>
      </w:r>
      <w:r w:rsidR="00B73F4F">
        <w:rPr>
          <w:rFonts w:ascii="Myriad Pro" w:hAnsi="Myriad Pro"/>
          <w:lang w:eastAsia="de-DE"/>
        </w:rPr>
        <w:t xml:space="preserve"> are based on</w:t>
      </w:r>
      <w:r w:rsidR="00DF1622" w:rsidRPr="00DF1622">
        <w:rPr>
          <w:rFonts w:ascii="Myriad Pro" w:hAnsi="Myriad Pro"/>
          <w:lang w:eastAsia="de-DE"/>
        </w:rPr>
        <w:t xml:space="preserve"> clearly defined rules of interaction and mutual support of different actors of regional and local development process, including authorities, self-governance bodies, NGOs and other stakeholders.</w:t>
      </w:r>
    </w:p>
    <w:p w14:paraId="43D4510D" w14:textId="43061D0E" w:rsidR="000B744E" w:rsidRDefault="00436906" w:rsidP="000B744E">
      <w:pPr>
        <w:jc w:val="both"/>
        <w:rPr>
          <w:rFonts w:ascii="Myriad Pro" w:hAnsi="Myriad Pro"/>
          <w:lang w:eastAsia="de-DE"/>
        </w:rPr>
      </w:pPr>
      <w:r>
        <w:rPr>
          <w:rFonts w:ascii="Myriad Pro" w:hAnsi="Myriad Pro"/>
          <w:lang w:eastAsia="de-DE"/>
        </w:rPr>
        <w:t>As a result of SRDC project’s capacity building events, f</w:t>
      </w:r>
      <w:r w:rsidR="00451E3F">
        <w:rPr>
          <w:rFonts w:ascii="Myriad Pro" w:hAnsi="Myriad Pro"/>
          <w:lang w:eastAsia="de-DE"/>
        </w:rPr>
        <w:t>ive</w:t>
      </w:r>
      <w:r w:rsidR="00451E3F" w:rsidRPr="00CD7B7A">
        <w:rPr>
          <w:rFonts w:ascii="Myriad Pro" w:hAnsi="Myriad Pro"/>
          <w:lang w:eastAsia="de-DE"/>
        </w:rPr>
        <w:t xml:space="preserve"> new local and regional development institutions were set up by initiative groups in early 2013: four at local level (in Kirovskiy, Nizhnegorskiy, Chernomorskiy district</w:t>
      </w:r>
      <w:r w:rsidR="00451E3F">
        <w:rPr>
          <w:rFonts w:ascii="Myriad Pro" w:hAnsi="Myriad Pro"/>
          <w:lang w:eastAsia="de-DE"/>
        </w:rPr>
        <w:t>s</w:t>
      </w:r>
      <w:r w:rsidR="00451E3F" w:rsidRPr="00CD7B7A">
        <w:rPr>
          <w:rFonts w:ascii="Myriad Pro" w:hAnsi="Myriad Pro"/>
          <w:lang w:eastAsia="de-DE"/>
        </w:rPr>
        <w:t xml:space="preserve"> and city of Feodosia), and one at republican level (in Simferopol).</w:t>
      </w:r>
      <w:r w:rsidR="00B528B3">
        <w:rPr>
          <w:rFonts w:ascii="Myriad Pro" w:hAnsi="Myriad Pro"/>
          <w:lang w:eastAsia="de-DE"/>
        </w:rPr>
        <w:t xml:space="preserve"> </w:t>
      </w:r>
      <w:r w:rsidR="008F1F49">
        <w:rPr>
          <w:rFonts w:ascii="Myriad Pro" w:hAnsi="Myriad Pro"/>
          <w:lang w:eastAsia="de-DE"/>
        </w:rPr>
        <w:t xml:space="preserve"> </w:t>
      </w:r>
    </w:p>
    <w:p w14:paraId="7E74B5A5" w14:textId="461ED138" w:rsidR="00280EE7" w:rsidRDefault="00436906" w:rsidP="00CD7B7A">
      <w:pPr>
        <w:jc w:val="both"/>
        <w:rPr>
          <w:rFonts w:ascii="Myriad Pro" w:hAnsi="Myriad Pro"/>
          <w:lang w:eastAsia="de-DE"/>
        </w:rPr>
      </w:pPr>
      <w:r>
        <w:rPr>
          <w:rFonts w:ascii="Myriad Pro" w:hAnsi="Myriad Pro"/>
          <w:lang w:eastAsia="de-DE"/>
        </w:rPr>
        <w:t>B</w:t>
      </w:r>
      <w:r w:rsidR="00B528B3">
        <w:rPr>
          <w:rFonts w:ascii="Myriad Pro" w:hAnsi="Myriad Pro"/>
          <w:lang w:eastAsia="de-DE"/>
        </w:rPr>
        <w:t>y</w:t>
      </w:r>
      <w:r w:rsidR="00922EE4">
        <w:rPr>
          <w:rFonts w:ascii="Myriad Pro" w:hAnsi="Myriad Pro"/>
          <w:lang w:eastAsia="de-DE"/>
        </w:rPr>
        <w:t xml:space="preserve"> the</w:t>
      </w:r>
      <w:r w:rsidR="00B528B3">
        <w:rPr>
          <w:rFonts w:ascii="Myriad Pro" w:hAnsi="Myriad Pro"/>
          <w:lang w:eastAsia="de-DE"/>
        </w:rPr>
        <w:t xml:space="preserve"> end of the Project</w:t>
      </w:r>
      <w:r w:rsidR="00F36707">
        <w:rPr>
          <w:rFonts w:ascii="Myriad Pro" w:hAnsi="Myriad Pro"/>
          <w:lang w:eastAsia="de-DE"/>
        </w:rPr>
        <w:t xml:space="preserve"> these organizations had a) better understanding of the concept of regional development and how their institutions can contribute to it b</w:t>
      </w:r>
      <w:r>
        <w:rPr>
          <w:rFonts w:ascii="Myriad Pro" w:hAnsi="Myriad Pro"/>
          <w:lang w:eastAsia="de-DE"/>
        </w:rPr>
        <w:t>) strategies</w:t>
      </w:r>
      <w:r w:rsidR="00F36707">
        <w:rPr>
          <w:rFonts w:ascii="Myriad Pro" w:hAnsi="Myriad Pro"/>
          <w:lang w:eastAsia="de-DE"/>
        </w:rPr>
        <w:t xml:space="preserve"> for their own further development as institutions c)</w:t>
      </w:r>
      <w:r w:rsidR="00CD7B7A" w:rsidRPr="00CD7B7A">
        <w:rPr>
          <w:rFonts w:ascii="Myriad Pro" w:hAnsi="Myriad Pro"/>
          <w:lang w:eastAsia="de-DE"/>
        </w:rPr>
        <w:t xml:space="preserve"> </w:t>
      </w:r>
      <w:r w:rsidR="00F36707" w:rsidRPr="00CD7B7A">
        <w:rPr>
          <w:rFonts w:ascii="Myriad Pro" w:hAnsi="Myriad Pro"/>
          <w:lang w:eastAsia="de-DE"/>
        </w:rPr>
        <w:t>concepts of projects and/or fully developed projects to be submitted for</w:t>
      </w:r>
      <w:r w:rsidR="00F36707">
        <w:rPr>
          <w:rFonts w:ascii="Myriad Pro" w:hAnsi="Myriad Pro"/>
          <w:lang w:eastAsia="de-DE"/>
        </w:rPr>
        <w:t xml:space="preserve"> funding to donor organizations d)</w:t>
      </w:r>
      <w:r w:rsidR="00F36707" w:rsidRPr="00F36707">
        <w:rPr>
          <w:rFonts w:ascii="Myriad Pro" w:hAnsi="Myriad Pro"/>
          <w:lang w:eastAsia="de-DE"/>
        </w:rPr>
        <w:t xml:space="preserve"> </w:t>
      </w:r>
      <w:r w:rsidR="00F36707" w:rsidRPr="00CD7B7A">
        <w:rPr>
          <w:rFonts w:ascii="Myriad Pro" w:hAnsi="Myriad Pro"/>
          <w:lang w:eastAsia="de-DE"/>
        </w:rPr>
        <w:t>the organizations’ logos and promotional materials (banners, posters, leaflets) designed and printed</w:t>
      </w:r>
      <w:r w:rsidR="000436FD">
        <w:rPr>
          <w:rFonts w:ascii="Myriad Pro" w:hAnsi="Myriad Pro"/>
          <w:lang w:eastAsia="de-DE"/>
        </w:rPr>
        <w:t>.</w:t>
      </w:r>
    </w:p>
    <w:p w14:paraId="0725ECED" w14:textId="77777777" w:rsidR="00AF029F" w:rsidRDefault="00F36707" w:rsidP="00CD7B7A">
      <w:pPr>
        <w:jc w:val="both"/>
        <w:rPr>
          <w:rFonts w:ascii="Myriad Pro" w:hAnsi="Myriad Pro"/>
          <w:lang w:eastAsia="de-DE"/>
        </w:rPr>
      </w:pPr>
      <w:r>
        <w:rPr>
          <w:rFonts w:ascii="Myriad Pro" w:hAnsi="Myriad Pro"/>
          <w:lang w:eastAsia="de-DE"/>
        </w:rPr>
        <w:t>I</w:t>
      </w:r>
      <w:r w:rsidR="00CD7B7A" w:rsidRPr="00CD7B7A">
        <w:rPr>
          <w:rFonts w:ascii="Myriad Pro" w:hAnsi="Myriad Pro"/>
          <w:lang w:eastAsia="de-DE"/>
        </w:rPr>
        <w:t>t is expected, that</w:t>
      </w:r>
      <w:r w:rsidR="00B73F4F">
        <w:rPr>
          <w:rFonts w:ascii="Myriad Pro" w:hAnsi="Myriad Pro"/>
          <w:lang w:eastAsia="de-DE"/>
        </w:rPr>
        <w:t>, with possible additional support from donors’ organisations, as well</w:t>
      </w:r>
      <w:r w:rsidR="00E26DE8">
        <w:rPr>
          <w:rFonts w:ascii="Myriad Pro" w:hAnsi="Myriad Pro"/>
          <w:lang w:eastAsia="de-DE"/>
        </w:rPr>
        <w:t xml:space="preserve"> as thanks to </w:t>
      </w:r>
      <w:r w:rsidR="00B73F4F">
        <w:rPr>
          <w:rFonts w:ascii="Myriad Pro" w:hAnsi="Myriad Pro"/>
          <w:lang w:eastAsia="de-DE"/>
        </w:rPr>
        <w:t xml:space="preserve">the effective coordination of </w:t>
      </w:r>
      <w:r w:rsidR="00E26DE8">
        <w:rPr>
          <w:rFonts w:ascii="Myriad Pro" w:hAnsi="Myriad Pro"/>
          <w:lang w:eastAsia="de-DE"/>
        </w:rPr>
        <w:t>their activities by the Center for local and regional development of Crimea</w:t>
      </w:r>
      <w:r w:rsidR="00B73F4F">
        <w:rPr>
          <w:rFonts w:ascii="Myriad Pro" w:hAnsi="Myriad Pro"/>
          <w:lang w:eastAsia="de-DE"/>
        </w:rPr>
        <w:t>, all</w:t>
      </w:r>
      <w:r w:rsidR="00E26DE8">
        <w:rPr>
          <w:rFonts w:ascii="Myriad Pro" w:hAnsi="Myriad Pro"/>
          <w:lang w:eastAsia="de-DE"/>
        </w:rPr>
        <w:t xml:space="preserve"> institutions</w:t>
      </w:r>
      <w:r w:rsidR="00B73F4F">
        <w:rPr>
          <w:rFonts w:ascii="Myriad Pro" w:hAnsi="Myriad Pro"/>
          <w:lang w:eastAsia="de-DE"/>
        </w:rPr>
        <w:t xml:space="preserve"> will further develop </w:t>
      </w:r>
      <w:r w:rsidR="00E26DE8">
        <w:rPr>
          <w:rFonts w:ascii="Myriad Pro" w:hAnsi="Myriad Pro"/>
          <w:lang w:eastAsia="de-DE"/>
        </w:rPr>
        <w:t xml:space="preserve">and </w:t>
      </w:r>
      <w:r w:rsidR="00CD7B7A" w:rsidRPr="00CD7B7A">
        <w:rPr>
          <w:rFonts w:ascii="Myriad Pro" w:hAnsi="Myriad Pro"/>
          <w:lang w:eastAsia="de-DE"/>
        </w:rPr>
        <w:t>become fully functional local/regional development agencies.</w:t>
      </w:r>
      <w:r w:rsidR="00AF029F" w:rsidRPr="00AF029F">
        <w:rPr>
          <w:rFonts w:ascii="Myriad Pro" w:hAnsi="Myriad Pro"/>
          <w:lang w:eastAsia="de-DE"/>
        </w:rPr>
        <w:t xml:space="preserve"> </w:t>
      </w:r>
    </w:p>
    <w:p w14:paraId="018C3E8A" w14:textId="05646DCD" w:rsidR="009F19E4" w:rsidRPr="0003162C" w:rsidRDefault="0003162C" w:rsidP="0003162C">
      <w:pPr>
        <w:jc w:val="both"/>
        <w:rPr>
          <w:rFonts w:ascii="Myriad Pro" w:hAnsi="Myriad Pro"/>
          <w:b/>
          <w:lang w:eastAsia="de-DE"/>
        </w:rPr>
      </w:pPr>
      <w:r>
        <w:rPr>
          <w:rFonts w:ascii="Myriad Pro" w:hAnsi="Myriad Pro"/>
          <w:b/>
          <w:lang w:eastAsia="de-DE"/>
        </w:rPr>
        <w:t>Result 3 – Crimea recommended as one of the best practice regional development mechanisms for other regions of Ukraine</w:t>
      </w:r>
    </w:p>
    <w:p w14:paraId="37277293" w14:textId="1C08C135" w:rsidR="00335AD2" w:rsidRDefault="009F19E4" w:rsidP="00CD7B7A">
      <w:pPr>
        <w:jc w:val="both"/>
        <w:rPr>
          <w:rFonts w:ascii="Myriad Pro" w:hAnsi="Myriad Pro"/>
          <w:lang w:eastAsia="de-DE"/>
        </w:rPr>
      </w:pPr>
      <w:r>
        <w:rPr>
          <w:rFonts w:ascii="Myriad Pro" w:hAnsi="Myriad Pro"/>
          <w:lang w:eastAsia="de-DE"/>
        </w:rPr>
        <w:t>The SRDC project approach was</w:t>
      </w:r>
      <w:r w:rsidR="00335AD2">
        <w:rPr>
          <w:rFonts w:ascii="Myriad Pro" w:hAnsi="Myriad Pro"/>
          <w:lang w:eastAsia="de-DE"/>
        </w:rPr>
        <w:t xml:space="preserve"> </w:t>
      </w:r>
      <w:r w:rsidRPr="001B1B4C">
        <w:rPr>
          <w:rFonts w:ascii="Myriad Pro" w:hAnsi="Myriad Pro"/>
          <w:b/>
          <w:lang w:eastAsia="de-DE"/>
        </w:rPr>
        <w:t xml:space="preserve">innovative </w:t>
      </w:r>
      <w:r>
        <w:rPr>
          <w:rFonts w:ascii="Myriad Pro" w:hAnsi="Myriad Pro"/>
          <w:lang w:eastAsia="de-DE"/>
        </w:rPr>
        <w:t>for Crimea. It enabled an outside perspective and helped the beneficiaries believe in</w:t>
      </w:r>
      <w:r w:rsidR="00335AD2">
        <w:rPr>
          <w:rFonts w:ascii="Myriad Pro" w:hAnsi="Myriad Pro"/>
          <w:lang w:eastAsia="de-DE"/>
        </w:rPr>
        <w:t xml:space="preserve"> </w:t>
      </w:r>
      <w:r w:rsidR="0089631C">
        <w:rPr>
          <w:rFonts w:ascii="Myriad Pro" w:hAnsi="Myriad Pro"/>
          <w:lang w:eastAsia="de-DE"/>
        </w:rPr>
        <w:t>their</w:t>
      </w:r>
      <w:r>
        <w:rPr>
          <w:rFonts w:ascii="Myriad Pro" w:hAnsi="Myriad Pro"/>
          <w:lang w:eastAsia="de-DE"/>
        </w:rPr>
        <w:t xml:space="preserve"> opportunities.  By being </w:t>
      </w:r>
      <w:r w:rsidR="001B1B4C">
        <w:rPr>
          <w:rFonts w:ascii="Myriad Pro" w:hAnsi="Myriad Pro"/>
          <w:lang w:eastAsia="de-DE"/>
        </w:rPr>
        <w:t>the</w:t>
      </w:r>
      <w:r>
        <w:rPr>
          <w:rFonts w:ascii="Myriad Pro" w:hAnsi="Myriad Pro"/>
          <w:lang w:eastAsia="de-DE"/>
        </w:rPr>
        <w:t xml:space="preserve"> initiator </w:t>
      </w:r>
      <w:r w:rsidR="00335AD2">
        <w:rPr>
          <w:rFonts w:ascii="Myriad Pro" w:hAnsi="Myriad Pro"/>
          <w:lang w:eastAsia="de-DE"/>
        </w:rPr>
        <w:t>of an</w:t>
      </w:r>
      <w:r>
        <w:rPr>
          <w:rFonts w:ascii="Myriad Pro" w:hAnsi="Myriad Pro"/>
          <w:lang w:eastAsia="de-DE"/>
        </w:rPr>
        <w:t xml:space="preserve"> integrated approach to regional development and involving all development actors in the process, </w:t>
      </w:r>
      <w:r w:rsidR="00BB05F5">
        <w:rPr>
          <w:rFonts w:ascii="Myriad Pro" w:hAnsi="Myriad Pro"/>
          <w:lang w:eastAsia="de-DE"/>
        </w:rPr>
        <w:t>it shifted the minds of local beneficiaries from being the receiver</w:t>
      </w:r>
      <w:r w:rsidR="00335AD2">
        <w:rPr>
          <w:rFonts w:ascii="Myriad Pro" w:hAnsi="Myriad Pro"/>
          <w:lang w:eastAsia="de-DE"/>
        </w:rPr>
        <w:t>s</w:t>
      </w:r>
      <w:r w:rsidR="00BB05F5">
        <w:rPr>
          <w:rFonts w:ascii="Myriad Pro" w:hAnsi="Myriad Pro"/>
          <w:lang w:eastAsia="de-DE"/>
        </w:rPr>
        <w:t xml:space="preserve"> of technical assistance to active participants of development processes in the region.  </w:t>
      </w:r>
    </w:p>
    <w:p w14:paraId="633114CC" w14:textId="23F18E4F" w:rsidR="001B1B4C" w:rsidRDefault="001B1B4C" w:rsidP="00CD7B7A">
      <w:pPr>
        <w:jc w:val="both"/>
        <w:rPr>
          <w:rFonts w:ascii="Myriad Pro" w:hAnsi="Myriad Pro"/>
          <w:lang w:eastAsia="de-DE"/>
        </w:rPr>
      </w:pPr>
      <w:r>
        <w:rPr>
          <w:rFonts w:ascii="Myriad Pro" w:hAnsi="Myriad Pro"/>
          <w:lang w:eastAsia="de-DE"/>
        </w:rPr>
        <w:lastRenderedPageBreak/>
        <w:t xml:space="preserve">The Crimean experience was widely promoted across Ukraine. It was recognized by the MED&amp;T of Ukraine as a best practice, especially in terms of raised capacities for funds mobilization, projects design methodology and partnership building. </w:t>
      </w:r>
    </w:p>
    <w:p w14:paraId="19DFEFE9" w14:textId="0DCED146" w:rsidR="000A76BA" w:rsidRDefault="000A76BA" w:rsidP="00CD7B7A">
      <w:pPr>
        <w:jc w:val="both"/>
        <w:rPr>
          <w:rFonts w:ascii="Myriad Pro" w:hAnsi="Myriad Pro"/>
          <w:b/>
          <w:lang w:eastAsia="de-DE"/>
        </w:rPr>
      </w:pPr>
      <w:r>
        <w:rPr>
          <w:rFonts w:ascii="Myriad Pro" w:hAnsi="Myriad Pro"/>
          <w:b/>
          <w:lang w:eastAsia="de-DE"/>
        </w:rPr>
        <w:t>Other key results</w:t>
      </w:r>
      <w:r w:rsidR="001B1B4C" w:rsidRPr="001B1B4C">
        <w:rPr>
          <w:rFonts w:ascii="Myriad Pro" w:hAnsi="Myriad Pro"/>
          <w:b/>
          <w:lang w:eastAsia="de-DE"/>
        </w:rPr>
        <w:t xml:space="preserve"> </w:t>
      </w:r>
    </w:p>
    <w:p w14:paraId="6FA081C4" w14:textId="5F91516D" w:rsidR="000A76BA" w:rsidRDefault="000A76BA" w:rsidP="00DD0546">
      <w:pPr>
        <w:jc w:val="both"/>
        <w:rPr>
          <w:rFonts w:ascii="Myriad Pro" w:hAnsi="Myriad Pro"/>
        </w:rPr>
      </w:pPr>
      <w:r>
        <w:rPr>
          <w:rFonts w:ascii="Myriad Pro" w:hAnsi="Myriad Pro"/>
          <w:b/>
          <w:lang w:eastAsia="de-DE"/>
        </w:rPr>
        <w:t>V</w:t>
      </w:r>
      <w:r w:rsidR="001B1B4C" w:rsidRPr="001B1B4C">
        <w:rPr>
          <w:rFonts w:ascii="Myriad Pro" w:hAnsi="Myriad Pro"/>
          <w:b/>
          <w:lang w:eastAsia="de-DE"/>
        </w:rPr>
        <w:t>isibility of EU and UNDP</w:t>
      </w:r>
      <w:r>
        <w:rPr>
          <w:rFonts w:ascii="Myriad Pro" w:hAnsi="Myriad Pro"/>
          <w:b/>
          <w:lang w:eastAsia="de-DE"/>
        </w:rPr>
        <w:t xml:space="preserve">: </w:t>
      </w:r>
      <w:r w:rsidR="00EE2C63">
        <w:rPr>
          <w:rFonts w:ascii="Myriad Pro" w:hAnsi="Myriad Pro"/>
        </w:rPr>
        <w:t>In the course of</w:t>
      </w:r>
      <w:r w:rsidR="001B1B4C">
        <w:rPr>
          <w:rFonts w:ascii="Myriad Pro" w:hAnsi="Myriad Pro"/>
        </w:rPr>
        <w:t xml:space="preserve"> the</w:t>
      </w:r>
      <w:r w:rsidR="00EE2C63">
        <w:rPr>
          <w:rFonts w:ascii="Myriad Pro" w:hAnsi="Myriad Pro"/>
        </w:rPr>
        <w:t xml:space="preserve"> Project implementation</w:t>
      </w:r>
      <w:r w:rsidR="0060290E">
        <w:rPr>
          <w:rFonts w:ascii="Myriad Pro" w:hAnsi="Myriad Pro"/>
        </w:rPr>
        <w:t>, the visibility of its funders</w:t>
      </w:r>
      <w:r w:rsidR="001B1B4C">
        <w:rPr>
          <w:rFonts w:ascii="Myriad Pro" w:hAnsi="Myriad Pro"/>
        </w:rPr>
        <w:t xml:space="preserve"> (the European Union and UNDP)</w:t>
      </w:r>
      <w:r w:rsidR="0060290E">
        <w:rPr>
          <w:rFonts w:ascii="Myriad Pro" w:hAnsi="Myriad Pro"/>
        </w:rPr>
        <w:t xml:space="preserve"> were ensured through a variety of communication tools</w:t>
      </w:r>
      <w:r w:rsidR="00EE2C63">
        <w:rPr>
          <w:rFonts w:ascii="Myriad Pro" w:hAnsi="Myriad Pro"/>
        </w:rPr>
        <w:t xml:space="preserve">, including </w:t>
      </w:r>
      <w:r w:rsidR="001B1B4C">
        <w:rPr>
          <w:rFonts w:ascii="Myriad Pro" w:hAnsi="Myriad Pro"/>
        </w:rPr>
        <w:t xml:space="preserve">the </w:t>
      </w:r>
      <w:r w:rsidR="00EE2C63">
        <w:rPr>
          <w:rFonts w:ascii="Myriad Pro" w:hAnsi="Myriad Pro"/>
        </w:rPr>
        <w:t>SRDC web site, the Project’s bi-monthly newsletter, study tours and press tours to SRDC pilot territories, meetings with officials</w:t>
      </w:r>
      <w:r w:rsidR="00A46633">
        <w:rPr>
          <w:rFonts w:ascii="Myriad Pro" w:hAnsi="Myriad Pro"/>
        </w:rPr>
        <w:t>, the Project’s Final Conference</w:t>
      </w:r>
      <w:r w:rsidR="001B1B4C">
        <w:rPr>
          <w:rFonts w:ascii="Myriad Pro" w:hAnsi="Myriad Pro"/>
        </w:rPr>
        <w:t>, and more than 230 press articles and TV interviews published in national, regional and local press</w:t>
      </w:r>
    </w:p>
    <w:p w14:paraId="269DF660" w14:textId="77777777" w:rsidR="000A76BA" w:rsidRPr="000A76BA" w:rsidRDefault="000A76BA" w:rsidP="000A76BA">
      <w:pPr>
        <w:jc w:val="both"/>
        <w:rPr>
          <w:rFonts w:ascii="Myriad Pro" w:hAnsi="Myriad Pro"/>
        </w:rPr>
      </w:pPr>
      <w:r w:rsidRPr="000A76BA">
        <w:rPr>
          <w:rFonts w:ascii="Myriad Pro" w:hAnsi="Myriad Pro"/>
        </w:rPr>
        <w:t xml:space="preserve">The </w:t>
      </w:r>
      <w:r w:rsidRPr="000A76BA">
        <w:rPr>
          <w:rFonts w:ascii="Myriad Pro" w:hAnsi="Myriad Pro"/>
          <w:b/>
        </w:rPr>
        <w:t>Project’s Electronic Library of Regional and Local Development</w:t>
      </w:r>
      <w:r w:rsidRPr="000A76BA">
        <w:rPr>
          <w:rFonts w:ascii="Myriad Pro" w:hAnsi="Myriad Pro"/>
        </w:rPr>
        <w:t xml:space="preserve">, designed for Ukrainian users, summarizing not only the SRDC Project’s own experience but also the experience of other TA projects and organizations in the field of regional development, was disseminated on CD to senior officials of all Oblast of Ukraine. It was also made available on-line on the SRDC project’s website as well as on the website of the RDI (Center for local and regional development of Crimea). This library contains among other documents 3 manuals (in both Russian and Ukrainian) for Ukrainian cities and districts: </w:t>
      </w:r>
    </w:p>
    <w:p w14:paraId="150188E2" w14:textId="77777777" w:rsidR="000A76BA" w:rsidRPr="006B45E8" w:rsidRDefault="000A76BA" w:rsidP="000A76BA">
      <w:pPr>
        <w:pStyle w:val="ListParagraph"/>
        <w:numPr>
          <w:ilvl w:val="1"/>
          <w:numId w:val="8"/>
        </w:numPr>
        <w:spacing w:before="60"/>
        <w:ind w:left="1080"/>
        <w:contextualSpacing w:val="0"/>
        <w:jc w:val="both"/>
        <w:rPr>
          <w:rFonts w:ascii="Myriad Pro" w:hAnsi="Myriad Pro"/>
        </w:rPr>
      </w:pPr>
      <w:r w:rsidRPr="006B45E8">
        <w:rPr>
          <w:rFonts w:ascii="Myriad Pro" w:hAnsi="Myriad Pro"/>
        </w:rPr>
        <w:t>How to establish a viable Local Development Agency</w:t>
      </w:r>
    </w:p>
    <w:p w14:paraId="76ED0EEE" w14:textId="77777777" w:rsidR="000A76BA" w:rsidRDefault="000A76BA" w:rsidP="000A76BA">
      <w:pPr>
        <w:spacing w:before="0"/>
        <w:ind w:left="1080" w:hanging="360"/>
        <w:jc w:val="both"/>
        <w:rPr>
          <w:rFonts w:ascii="Myriad Pro" w:hAnsi="Myriad Pro"/>
        </w:rPr>
      </w:pPr>
      <w:r w:rsidRPr="006B45E8">
        <w:rPr>
          <w:rFonts w:ascii="Myriad Pro" w:hAnsi="Myriad Pro"/>
        </w:rPr>
        <w:t>2.</w:t>
      </w:r>
      <w:r w:rsidRPr="006B45E8">
        <w:rPr>
          <w:rFonts w:ascii="Myriad Pro" w:hAnsi="Myriad Pro"/>
        </w:rPr>
        <w:tab/>
        <w:t xml:space="preserve">How to promote Foreign Direct Investment </w:t>
      </w:r>
    </w:p>
    <w:p w14:paraId="7F62AF93" w14:textId="77777777" w:rsidR="000A76BA" w:rsidRPr="006B45E8" w:rsidRDefault="000A76BA" w:rsidP="000A76BA">
      <w:pPr>
        <w:ind w:left="1080" w:hanging="360"/>
        <w:contextualSpacing/>
        <w:jc w:val="both"/>
        <w:rPr>
          <w:rFonts w:ascii="Myriad Pro" w:hAnsi="Myriad Pro"/>
        </w:rPr>
      </w:pPr>
      <w:r>
        <w:rPr>
          <w:rFonts w:ascii="Myriad Pro" w:hAnsi="Myriad Pro"/>
        </w:rPr>
        <w:t>3.</w:t>
      </w:r>
      <w:r>
        <w:rPr>
          <w:rFonts w:ascii="Myriad Pro" w:hAnsi="Myriad Pro"/>
        </w:rPr>
        <w:tab/>
        <w:t xml:space="preserve">How to organize the strategic planning process. </w:t>
      </w:r>
    </w:p>
    <w:p w14:paraId="5AE49674" w14:textId="7D249879" w:rsidR="008106DD" w:rsidRPr="008106DD" w:rsidRDefault="008106DD" w:rsidP="008106DD">
      <w:pPr>
        <w:jc w:val="both"/>
        <w:rPr>
          <w:rFonts w:ascii="Myriad Pro" w:hAnsi="Myriad Pro"/>
          <w:b/>
          <w:sz w:val="22"/>
        </w:rPr>
      </w:pPr>
      <w:r w:rsidRPr="008106DD">
        <w:rPr>
          <w:rFonts w:ascii="Myriad Pro" w:hAnsi="Myriad Pro"/>
          <w:b/>
          <w:sz w:val="22"/>
        </w:rPr>
        <w:t>III.2.2.</w:t>
      </w:r>
      <w:r w:rsidRPr="008106DD">
        <w:rPr>
          <w:rFonts w:ascii="Myriad Pro" w:hAnsi="Myriad Pro"/>
          <w:b/>
          <w:sz w:val="22"/>
        </w:rPr>
        <w:tab/>
        <w:t>Outcomes (purpose and overall objectives)</w:t>
      </w:r>
    </w:p>
    <w:p w14:paraId="665EEBB1" w14:textId="07F1F456" w:rsidR="00A30553" w:rsidRDefault="00A30553" w:rsidP="00A30553">
      <w:pPr>
        <w:jc w:val="both"/>
        <w:rPr>
          <w:rFonts w:ascii="Myriad Pro" w:hAnsi="Myriad Pro"/>
        </w:rPr>
      </w:pPr>
      <w:r>
        <w:rPr>
          <w:rFonts w:ascii="Myriad Pro" w:hAnsi="Myriad Pro"/>
        </w:rPr>
        <w:t>The key outcomes of the project include</w:t>
      </w:r>
      <w:r w:rsidR="0023319B">
        <w:rPr>
          <w:rFonts w:ascii="Myriad Pro" w:hAnsi="Myriad Pro"/>
        </w:rPr>
        <w:t xml:space="preserve">: </w:t>
      </w:r>
    </w:p>
    <w:p w14:paraId="10811F50" w14:textId="021E6D39" w:rsidR="001F68CA" w:rsidRDefault="00A30553" w:rsidP="002377F4">
      <w:pPr>
        <w:pStyle w:val="ListParagraph"/>
        <w:numPr>
          <w:ilvl w:val="0"/>
          <w:numId w:val="8"/>
        </w:numPr>
        <w:ind w:left="360"/>
        <w:jc w:val="both"/>
        <w:rPr>
          <w:rFonts w:ascii="Myriad Pro" w:hAnsi="Myriad Pro"/>
        </w:rPr>
      </w:pPr>
      <w:r>
        <w:rPr>
          <w:rFonts w:ascii="Myriad Pro" w:hAnsi="Myriad Pro"/>
        </w:rPr>
        <w:t xml:space="preserve">The </w:t>
      </w:r>
      <w:r w:rsidRPr="0023319B">
        <w:rPr>
          <w:rFonts w:ascii="Myriad Pro" w:hAnsi="Myriad Pro"/>
          <w:b/>
        </w:rPr>
        <w:t xml:space="preserve">demand-driven </w:t>
      </w:r>
      <w:r w:rsidR="000A76BA">
        <w:rPr>
          <w:rFonts w:ascii="Myriad Pro" w:hAnsi="Myriad Pro"/>
          <w:b/>
        </w:rPr>
        <w:t>design</w:t>
      </w:r>
      <w:r w:rsidRPr="0023319B">
        <w:rPr>
          <w:rFonts w:ascii="Myriad Pro" w:hAnsi="Myriad Pro"/>
          <w:b/>
        </w:rPr>
        <w:t xml:space="preserve"> of an institutional architecture</w:t>
      </w:r>
      <w:r>
        <w:rPr>
          <w:rFonts w:ascii="Myriad Pro" w:hAnsi="Myriad Pro"/>
        </w:rPr>
        <w:t xml:space="preserve"> at both regional and local levels</w:t>
      </w:r>
      <w:r w:rsidR="00775B7E" w:rsidRPr="00A30553">
        <w:rPr>
          <w:rFonts w:ascii="Myriad Pro" w:hAnsi="Myriad Pro"/>
        </w:rPr>
        <w:t xml:space="preserve"> </w:t>
      </w:r>
      <w:r>
        <w:rPr>
          <w:rFonts w:ascii="Myriad Pro" w:hAnsi="Myriad Pro"/>
        </w:rPr>
        <w:t>which takes into account existing institutional capacities and aims at filling institutional gaps. The local development networks promoted by the city of Evpatoria and the district of Bakhchisarai ensure the formalization of existing partnership linkages between local administrations and NGOs involved in development actions</w:t>
      </w:r>
      <w:r w:rsidR="0023319B">
        <w:rPr>
          <w:rFonts w:ascii="Myriad Pro" w:hAnsi="Myriad Pro"/>
        </w:rPr>
        <w:t xml:space="preserve"> and are focused on proactive strategic planning and resource mobilisation.</w:t>
      </w:r>
      <w:r w:rsidR="00573366">
        <w:rPr>
          <w:rFonts w:ascii="Myriad Pro" w:hAnsi="Myriad Pro"/>
        </w:rPr>
        <w:t xml:space="preserve"> The 4 LDIs set up in 3 districts (Chernomorskiy, Kirovskiy and Nizhnegorsky) and 1 city (Feodosia)</w:t>
      </w:r>
      <w:r w:rsidR="0023319B">
        <w:rPr>
          <w:rFonts w:ascii="Myriad Pro" w:hAnsi="Myriad Pro"/>
        </w:rPr>
        <w:t xml:space="preserve"> work independently from (but in coordination with) local administrations to pursue development initiative and search for f</w:t>
      </w:r>
      <w:r w:rsidR="001F68CA">
        <w:rPr>
          <w:rFonts w:ascii="Myriad Pro" w:hAnsi="Myriad Pro"/>
        </w:rPr>
        <w:t xml:space="preserve">inancing. The Center for local and regional development repositioned itself (through re-registration at republican level) to serve as a coordinator and facilitator of local development, </w:t>
      </w:r>
      <w:r w:rsidR="000A76BA">
        <w:rPr>
          <w:rFonts w:ascii="Myriad Pro" w:hAnsi="Myriad Pro"/>
        </w:rPr>
        <w:t>meeting</w:t>
      </w:r>
      <w:r w:rsidR="001F68CA">
        <w:rPr>
          <w:rFonts w:ascii="Myriad Pro" w:hAnsi="Myriad Pro"/>
        </w:rPr>
        <w:t xml:space="preserve"> the particular needs of the local networks and institutions.</w:t>
      </w:r>
    </w:p>
    <w:p w14:paraId="2EA2B1F3" w14:textId="5FA4C647" w:rsidR="00775B7E" w:rsidRDefault="001F68CA" w:rsidP="002377F4">
      <w:pPr>
        <w:pStyle w:val="ListParagraph"/>
        <w:numPr>
          <w:ilvl w:val="0"/>
          <w:numId w:val="8"/>
        </w:numPr>
        <w:ind w:left="360"/>
        <w:contextualSpacing w:val="0"/>
        <w:jc w:val="both"/>
        <w:rPr>
          <w:rFonts w:ascii="Myriad Pro" w:hAnsi="Myriad Pro"/>
        </w:rPr>
      </w:pPr>
      <w:r>
        <w:rPr>
          <w:rFonts w:ascii="Myriad Pro" w:hAnsi="Myriad Pro"/>
        </w:rPr>
        <w:t xml:space="preserve">The above-described institutional architecture could not have been formed without </w:t>
      </w:r>
      <w:r w:rsidR="000A76BA">
        <w:rPr>
          <w:rFonts w:ascii="Myriad Pro" w:hAnsi="Myriad Pro"/>
          <w:b/>
        </w:rPr>
        <w:t xml:space="preserve">a good/improved </w:t>
      </w:r>
      <w:r w:rsidRPr="002377F4">
        <w:rPr>
          <w:rFonts w:ascii="Myriad Pro" w:hAnsi="Myriad Pro"/>
          <w:b/>
        </w:rPr>
        <w:t>understanding</w:t>
      </w:r>
      <w:r>
        <w:rPr>
          <w:rFonts w:ascii="Myriad Pro" w:hAnsi="Myriad Pro"/>
        </w:rPr>
        <w:t xml:space="preserve"> by local stakeholders/decision makers of the </w:t>
      </w:r>
      <w:r w:rsidRPr="002377F4">
        <w:rPr>
          <w:rFonts w:ascii="Myriad Pro" w:hAnsi="Myriad Pro"/>
          <w:b/>
        </w:rPr>
        <w:t>key triggers and mechanisms for coherent local development</w:t>
      </w:r>
      <w:r>
        <w:rPr>
          <w:rFonts w:ascii="Myriad Pro" w:hAnsi="Myriad Pro"/>
        </w:rPr>
        <w:t xml:space="preserve"> and the role that dedicated </w:t>
      </w:r>
      <w:r w:rsidR="000A76BA">
        <w:rPr>
          <w:rFonts w:ascii="Myriad Pro" w:hAnsi="Myriad Pro"/>
        </w:rPr>
        <w:t xml:space="preserve">institutional </w:t>
      </w:r>
      <w:r>
        <w:rPr>
          <w:rFonts w:ascii="Myriad Pro" w:hAnsi="Myriad Pro"/>
        </w:rPr>
        <w:t xml:space="preserve">capacities can play in this context. The Project facilitated this understanding by presenting and discussing </w:t>
      </w:r>
      <w:r w:rsidRPr="002377F4">
        <w:rPr>
          <w:rFonts w:ascii="Myriad Pro" w:hAnsi="Myriad Pro"/>
          <w:b/>
        </w:rPr>
        <w:t>a concept of effective and viable local development institutions</w:t>
      </w:r>
      <w:r>
        <w:rPr>
          <w:rFonts w:ascii="Myriad Pro" w:hAnsi="Myriad Pro"/>
        </w:rPr>
        <w:t xml:space="preserve">. </w:t>
      </w:r>
      <w:r w:rsidR="00E65CFF">
        <w:rPr>
          <w:rFonts w:ascii="Myriad Pro" w:hAnsi="Myriad Pro"/>
        </w:rPr>
        <w:t xml:space="preserve">This concept easily met the approval of all stakeholders as it offered a flexible approach to institutional development, adapted to the real needs of the territories. </w:t>
      </w:r>
    </w:p>
    <w:p w14:paraId="5D77DAEB" w14:textId="660158FF" w:rsidR="006B45E8" w:rsidRDefault="00E65CFF" w:rsidP="008168BA">
      <w:pPr>
        <w:pStyle w:val="ListParagraph"/>
        <w:numPr>
          <w:ilvl w:val="0"/>
          <w:numId w:val="8"/>
        </w:numPr>
        <w:ind w:left="360"/>
        <w:contextualSpacing w:val="0"/>
        <w:jc w:val="both"/>
        <w:rPr>
          <w:rFonts w:ascii="Myriad Pro" w:hAnsi="Myriad Pro"/>
        </w:rPr>
      </w:pPr>
      <w:r w:rsidRPr="002377F4">
        <w:rPr>
          <w:rFonts w:ascii="Myriad Pro" w:hAnsi="Myriad Pro"/>
          <w:b/>
        </w:rPr>
        <w:t>More than 50 representatives of all Oblasts of Ukraine</w:t>
      </w:r>
      <w:r w:rsidRPr="006B45E8">
        <w:rPr>
          <w:rFonts w:ascii="Myriad Pro" w:hAnsi="Myriad Pro"/>
        </w:rPr>
        <w:t xml:space="preserve"> and </w:t>
      </w:r>
      <w:r w:rsidR="002377F4" w:rsidRPr="002377F4">
        <w:rPr>
          <w:rFonts w:ascii="Myriad Pro" w:hAnsi="Myriad Pro"/>
          <w:b/>
        </w:rPr>
        <w:t>four</w:t>
      </w:r>
      <w:r w:rsidRPr="002377F4">
        <w:rPr>
          <w:rFonts w:ascii="Myriad Pro" w:hAnsi="Myriad Pro"/>
          <w:b/>
        </w:rPr>
        <w:t xml:space="preserve"> </w:t>
      </w:r>
      <w:r w:rsidR="00EF7CC7" w:rsidRPr="002377F4">
        <w:rPr>
          <w:rFonts w:ascii="Myriad Pro" w:hAnsi="Myriad Pro"/>
          <w:b/>
        </w:rPr>
        <w:t>(against 10</w:t>
      </w:r>
      <w:r w:rsidR="00EF7CC7" w:rsidRPr="006B45E8">
        <w:rPr>
          <w:rFonts w:ascii="Myriad Pro" w:hAnsi="Myriad Pro"/>
        </w:rPr>
        <w:t xml:space="preserve"> in the Project’s log-frame) </w:t>
      </w:r>
      <w:r w:rsidR="00EF7CC7" w:rsidRPr="002377F4">
        <w:rPr>
          <w:rFonts w:ascii="Myriad Pro" w:hAnsi="Myriad Pro"/>
          <w:b/>
        </w:rPr>
        <w:t>national government representatives</w:t>
      </w:r>
      <w:r w:rsidR="00EF7CC7" w:rsidRPr="006B45E8">
        <w:rPr>
          <w:rFonts w:ascii="Myriad Pro" w:hAnsi="Myriad Pro"/>
        </w:rPr>
        <w:t xml:space="preserve"> </w:t>
      </w:r>
      <w:r w:rsidRPr="006B45E8">
        <w:rPr>
          <w:rFonts w:ascii="Myriad Pro" w:hAnsi="Myriad Pro"/>
        </w:rPr>
        <w:t xml:space="preserve">were informed about </w:t>
      </w:r>
      <w:r w:rsidR="00EF7CC7" w:rsidRPr="006B45E8">
        <w:rPr>
          <w:rFonts w:ascii="Myriad Pro" w:hAnsi="Myriad Pro"/>
        </w:rPr>
        <w:t>Crimea’s</w:t>
      </w:r>
      <w:r w:rsidRPr="006B45E8">
        <w:rPr>
          <w:rFonts w:ascii="Myriad Pro" w:hAnsi="Myriad Pro"/>
        </w:rPr>
        <w:t xml:space="preserve"> experience in </w:t>
      </w:r>
      <w:r w:rsidR="00EF7CC7" w:rsidRPr="006B45E8">
        <w:rPr>
          <w:rFonts w:ascii="Myriad Pro" w:hAnsi="Myriad Pro"/>
        </w:rPr>
        <w:t>regional and local development</w:t>
      </w:r>
      <w:r w:rsidRPr="006B45E8">
        <w:rPr>
          <w:rFonts w:ascii="Myriad Pro" w:hAnsi="Myriad Pro"/>
        </w:rPr>
        <w:t xml:space="preserve"> and its funds attraction capacities. </w:t>
      </w:r>
      <w:r w:rsidR="00EF7CC7" w:rsidRPr="006B45E8">
        <w:rPr>
          <w:rFonts w:ascii="Myriad Pro" w:hAnsi="Myriad Pro"/>
        </w:rPr>
        <w:t>Among the latter, t</w:t>
      </w:r>
      <w:r w:rsidRPr="006B45E8">
        <w:rPr>
          <w:rFonts w:ascii="Myriad Pro" w:hAnsi="Myriad Pro"/>
        </w:rPr>
        <w:t>he Head of the Regional Development Policy Department of the MED&amp;T</w:t>
      </w:r>
      <w:r w:rsidR="00EF7CC7" w:rsidRPr="006B45E8">
        <w:rPr>
          <w:rFonts w:ascii="Myriad Pro" w:hAnsi="Myriad Pro"/>
        </w:rPr>
        <w:t xml:space="preserve"> of Ukraine and the Head of the Dnepropetrovsk Oblast Council</w:t>
      </w:r>
      <w:r w:rsidRPr="006B45E8">
        <w:rPr>
          <w:rFonts w:ascii="Myriad Pro" w:hAnsi="Myriad Pro"/>
        </w:rPr>
        <w:t xml:space="preserve"> showed </w:t>
      </w:r>
      <w:r w:rsidR="00EF7CC7" w:rsidRPr="006B45E8">
        <w:rPr>
          <w:rFonts w:ascii="Myriad Pro" w:hAnsi="Myriad Pro"/>
        </w:rPr>
        <w:t xml:space="preserve">particular </w:t>
      </w:r>
      <w:r w:rsidRPr="006B45E8">
        <w:rPr>
          <w:rFonts w:ascii="Myriad Pro" w:hAnsi="Myriad Pro"/>
        </w:rPr>
        <w:t xml:space="preserve">interest in the Project’s results. </w:t>
      </w:r>
      <w:r w:rsidR="006B45E8" w:rsidRPr="006B45E8">
        <w:rPr>
          <w:rFonts w:ascii="Myriad Pro" w:hAnsi="Myriad Pro"/>
        </w:rPr>
        <w:t xml:space="preserve">Meetings in Kiev and Dnepropetrovsk as well as the Final Project Conference facilitated this information and dissemination process. </w:t>
      </w:r>
    </w:p>
    <w:p w14:paraId="75D8DC0C" w14:textId="7A9CA249" w:rsidR="00A46633" w:rsidRPr="00A46633" w:rsidRDefault="002377F4" w:rsidP="008168BA">
      <w:pPr>
        <w:jc w:val="both"/>
        <w:rPr>
          <w:rFonts w:ascii="Myriad Pro" w:hAnsi="Myriad Pro"/>
        </w:rPr>
      </w:pPr>
      <w:r>
        <w:rPr>
          <w:rFonts w:ascii="Myriad Pro" w:hAnsi="Myriad Pro"/>
        </w:rPr>
        <w:t xml:space="preserve">Thus all planned key outcomes, as per the Revised logical framework of the Action were achieved by the Project. </w:t>
      </w:r>
    </w:p>
    <w:p w14:paraId="1B7EA77B" w14:textId="77777777" w:rsidR="00A46633" w:rsidRPr="00A46633" w:rsidRDefault="00A46633" w:rsidP="00A46633">
      <w:pPr>
        <w:rPr>
          <w:rFonts w:ascii="Myriad Pro" w:hAnsi="Myriad Pro"/>
        </w:rPr>
      </w:pPr>
      <w:r w:rsidRPr="00A46633">
        <w:rPr>
          <w:rFonts w:ascii="Myriad Pro" w:hAnsi="Myriad Pro"/>
        </w:rPr>
        <w:tab/>
      </w:r>
    </w:p>
    <w:p w14:paraId="2F687F0E" w14:textId="1552874E" w:rsidR="00A46633" w:rsidRPr="00A46633" w:rsidRDefault="00A46633" w:rsidP="00A46633">
      <w:pPr>
        <w:rPr>
          <w:rFonts w:ascii="Myriad Pro" w:hAnsi="Myriad Pro"/>
        </w:rPr>
      </w:pPr>
    </w:p>
    <w:p w14:paraId="23892D6D" w14:textId="32FDD769" w:rsidR="00A46633" w:rsidRDefault="00A46633" w:rsidP="00A46633">
      <w:pPr>
        <w:rPr>
          <w:rFonts w:ascii="Myriad Pro" w:hAnsi="Myriad Pro"/>
        </w:rPr>
      </w:pPr>
    </w:p>
    <w:p w14:paraId="0865F724" w14:textId="77777777" w:rsidR="004F1B79" w:rsidRDefault="004F1B79" w:rsidP="00A46633">
      <w:pPr>
        <w:rPr>
          <w:rFonts w:ascii="Myriad Pro" w:hAnsi="Myriad Pro"/>
        </w:rPr>
      </w:pPr>
    </w:p>
    <w:p w14:paraId="4AC6E4F0" w14:textId="77777777" w:rsidR="004F1B79" w:rsidRDefault="004F1B79" w:rsidP="00A46633">
      <w:pPr>
        <w:rPr>
          <w:rFonts w:ascii="Myriad Pro" w:hAnsi="Myriad Pro"/>
        </w:rPr>
      </w:pPr>
    </w:p>
    <w:p w14:paraId="4B49A241" w14:textId="77777777" w:rsidR="004F1B79" w:rsidRDefault="004F1B79" w:rsidP="00A46633">
      <w:pPr>
        <w:rPr>
          <w:rFonts w:ascii="Myriad Pro" w:hAnsi="Myriad Pro"/>
        </w:rPr>
      </w:pPr>
    </w:p>
    <w:p w14:paraId="62E27400" w14:textId="77777777" w:rsidR="004F1B79" w:rsidRDefault="004F1B79" w:rsidP="00A46633">
      <w:pPr>
        <w:rPr>
          <w:rFonts w:ascii="Myriad Pro" w:hAnsi="Myriad Pro"/>
        </w:rPr>
      </w:pPr>
    </w:p>
    <w:p w14:paraId="2488FC6B" w14:textId="77777777" w:rsidR="004F1B79" w:rsidRPr="00A46633" w:rsidRDefault="004F1B79" w:rsidP="00A46633">
      <w:pPr>
        <w:rPr>
          <w:rFonts w:ascii="Myriad Pro" w:hAnsi="Myriad Pro"/>
        </w:rPr>
      </w:pPr>
    </w:p>
    <w:p w14:paraId="359A0B61" w14:textId="68959749" w:rsidR="00563E2A" w:rsidRDefault="00563E2A" w:rsidP="00A46633">
      <w:pPr>
        <w:rPr>
          <w:rFonts w:ascii="Myriad Pro" w:hAnsi="Myriad Pro"/>
        </w:rPr>
      </w:pPr>
      <w:r>
        <w:rPr>
          <w:rFonts w:ascii="Myriad Pro" w:hAnsi="Myriad Pro"/>
        </w:rPr>
        <w:br w:type="page"/>
      </w:r>
    </w:p>
    <w:p w14:paraId="6A611C25" w14:textId="159FF6E9" w:rsidR="00B9446E" w:rsidRPr="00CB6587" w:rsidRDefault="00B9446E" w:rsidP="00F14C82">
      <w:pPr>
        <w:pStyle w:val="Heading1"/>
        <w:rPr>
          <w:rFonts w:ascii="Myriad Pro" w:hAnsi="Myriad Pro"/>
          <w:lang w:eastAsia="de-DE"/>
        </w:rPr>
      </w:pPr>
      <w:bookmarkStart w:id="15" w:name="_Toc307613766"/>
      <w:bookmarkStart w:id="16" w:name="_Toc248251326"/>
      <w:r w:rsidRPr="00CB6587">
        <w:rPr>
          <w:rFonts w:ascii="Myriad Pro" w:hAnsi="Myriad Pro"/>
          <w:lang w:eastAsia="de-DE"/>
        </w:rPr>
        <w:lastRenderedPageBreak/>
        <w:t>IV.</w:t>
      </w:r>
      <w:r w:rsidRPr="00CB6587">
        <w:rPr>
          <w:rFonts w:ascii="Myriad Pro" w:hAnsi="Myriad Pro"/>
          <w:lang w:eastAsia="de-DE"/>
        </w:rPr>
        <w:tab/>
        <w:t>Project implementation lessons learnt</w:t>
      </w:r>
      <w:bookmarkEnd w:id="15"/>
      <w:r w:rsidRPr="00CB6587">
        <w:rPr>
          <w:rFonts w:ascii="Myriad Pro" w:hAnsi="Myriad Pro"/>
          <w:lang w:eastAsia="de-DE"/>
        </w:rPr>
        <w:t xml:space="preserve"> </w:t>
      </w:r>
      <w:r w:rsidR="00F14C82">
        <w:rPr>
          <w:rFonts w:ascii="Myriad Pro" w:hAnsi="Myriad Pro"/>
          <w:lang w:eastAsia="de-DE"/>
        </w:rPr>
        <w:t xml:space="preserve">for the whole </w:t>
      </w:r>
      <w:r w:rsidR="002B5395">
        <w:rPr>
          <w:rFonts w:ascii="Myriad Pro" w:hAnsi="Myriad Pro"/>
          <w:lang w:eastAsia="de-DE"/>
        </w:rPr>
        <w:t xml:space="preserve">Project’s </w:t>
      </w:r>
      <w:r w:rsidR="00F14C82">
        <w:rPr>
          <w:rFonts w:ascii="Myriad Pro" w:hAnsi="Myriad Pro"/>
          <w:lang w:eastAsia="de-DE"/>
        </w:rPr>
        <w:t>implementation period</w:t>
      </w:r>
      <w:bookmarkEnd w:id="16"/>
    </w:p>
    <w:p w14:paraId="60CD8732" w14:textId="077F87B9" w:rsidR="00E75F43" w:rsidRDefault="00E75F43" w:rsidP="00123E6C">
      <w:pPr>
        <w:spacing w:before="240"/>
        <w:jc w:val="both"/>
        <w:rPr>
          <w:rFonts w:ascii="Myriad Pro" w:hAnsi="Myriad Pro"/>
          <w:lang w:eastAsia="de-DE"/>
        </w:rPr>
      </w:pPr>
      <w:r>
        <w:rPr>
          <w:rFonts w:ascii="Myriad Pro" w:hAnsi="Myriad Pro"/>
          <w:lang w:eastAsia="de-DE"/>
        </w:rPr>
        <w:t xml:space="preserve">This chapter analyses </w:t>
      </w:r>
      <w:r w:rsidR="00B9446E" w:rsidRPr="00CB6587">
        <w:rPr>
          <w:rFonts w:ascii="Myriad Pro" w:hAnsi="Myriad Pro"/>
          <w:lang w:eastAsia="de-DE"/>
        </w:rPr>
        <w:t xml:space="preserve">the key constraints and risks that the Project has been facing, describes how these constraints and risks were </w:t>
      </w:r>
      <w:r w:rsidR="0077688A">
        <w:rPr>
          <w:rFonts w:ascii="Myriad Pro" w:hAnsi="Myriad Pro"/>
          <w:lang w:eastAsia="de-DE"/>
        </w:rPr>
        <w:t xml:space="preserve">(or could not be) </w:t>
      </w:r>
      <w:r>
        <w:rPr>
          <w:rFonts w:ascii="Myriad Pro" w:hAnsi="Myriad Pro"/>
          <w:lang w:eastAsia="de-DE"/>
        </w:rPr>
        <w:t xml:space="preserve">addressed by the Project and identifies a number of key lessons learned that should be taken into account in future endeavors. </w:t>
      </w:r>
    </w:p>
    <w:p w14:paraId="4CA00FED" w14:textId="77777777" w:rsidR="00B9446E" w:rsidRPr="00CB6587" w:rsidRDefault="00B9446E" w:rsidP="00123E6C">
      <w:pPr>
        <w:jc w:val="both"/>
        <w:rPr>
          <w:rFonts w:ascii="Myriad Pro" w:hAnsi="Myriad Pro"/>
          <w:b/>
          <w:sz w:val="24"/>
          <w:lang w:eastAsia="de-DE"/>
        </w:rPr>
      </w:pPr>
      <w:r>
        <w:rPr>
          <w:rFonts w:ascii="Myriad Pro" w:hAnsi="Myriad Pro"/>
          <w:b/>
          <w:sz w:val="24"/>
          <w:lang w:eastAsia="de-DE"/>
        </w:rPr>
        <w:t>IV.1</w:t>
      </w:r>
      <w:r>
        <w:rPr>
          <w:rFonts w:ascii="Myriad Pro" w:hAnsi="Myriad Pro"/>
          <w:b/>
          <w:sz w:val="24"/>
          <w:lang w:eastAsia="de-DE"/>
        </w:rPr>
        <w:tab/>
      </w:r>
      <w:r w:rsidRPr="00493F3D">
        <w:rPr>
          <w:rFonts w:ascii="Myriad Pro" w:hAnsi="Myriad Pro"/>
          <w:b/>
          <w:sz w:val="24"/>
          <w:lang w:eastAsia="de-DE"/>
        </w:rPr>
        <w:t>Key constraints and risks</w:t>
      </w:r>
    </w:p>
    <w:p w14:paraId="338FC64C" w14:textId="0D6DF93D" w:rsidR="00B9446E" w:rsidRPr="00E75F43" w:rsidRDefault="00B9446E" w:rsidP="002377F4">
      <w:pPr>
        <w:pStyle w:val="ListParagraph"/>
        <w:numPr>
          <w:ilvl w:val="0"/>
          <w:numId w:val="15"/>
        </w:numPr>
        <w:ind w:left="450" w:hanging="450"/>
        <w:jc w:val="both"/>
        <w:rPr>
          <w:rFonts w:ascii="Myriad Pro" w:hAnsi="Myriad Pro"/>
          <w:i/>
        </w:rPr>
      </w:pPr>
      <w:r w:rsidRPr="00E75F43">
        <w:rPr>
          <w:rFonts w:ascii="Myriad Pro" w:hAnsi="Myriad Pro"/>
          <w:i/>
        </w:rPr>
        <w:t>Phase I – SRDA Project</w:t>
      </w:r>
    </w:p>
    <w:p w14:paraId="2B0E1F4A" w14:textId="5E8701DA" w:rsidR="00735189" w:rsidRDefault="00735189" w:rsidP="0064262F">
      <w:pPr>
        <w:jc w:val="both"/>
        <w:rPr>
          <w:rFonts w:ascii="Myriad Pro" w:hAnsi="Myriad Pro"/>
        </w:rPr>
      </w:pPr>
      <w:r>
        <w:rPr>
          <w:rFonts w:ascii="Myriad Pro" w:hAnsi="Myriad Pro"/>
        </w:rPr>
        <w:t xml:space="preserve">In this phase, as mentioned in previous sections, the project’s effective implementation was </w:t>
      </w:r>
      <w:r w:rsidR="009674B9">
        <w:rPr>
          <w:rFonts w:ascii="Myriad Pro" w:hAnsi="Myriad Pro"/>
        </w:rPr>
        <w:t xml:space="preserve">seriously </w:t>
      </w:r>
      <w:r>
        <w:rPr>
          <w:rFonts w:ascii="Myriad Pro" w:hAnsi="Myriad Pro"/>
        </w:rPr>
        <w:t>constrained by:</w:t>
      </w:r>
    </w:p>
    <w:p w14:paraId="30D68BDC" w14:textId="4E8454E5" w:rsidR="00735189" w:rsidRPr="0077688A" w:rsidRDefault="009674B9" w:rsidP="0077688A">
      <w:pPr>
        <w:pStyle w:val="ListParagraph"/>
        <w:numPr>
          <w:ilvl w:val="0"/>
          <w:numId w:val="8"/>
        </w:numPr>
        <w:ind w:left="360"/>
        <w:jc w:val="both"/>
        <w:rPr>
          <w:rFonts w:ascii="Myriad Pro" w:hAnsi="Myriad Pro"/>
        </w:rPr>
      </w:pPr>
      <w:r w:rsidRPr="0077688A">
        <w:rPr>
          <w:rFonts w:ascii="Myriad Pro" w:hAnsi="Myriad Pro"/>
        </w:rPr>
        <w:t>organisational</w:t>
      </w:r>
      <w:r w:rsidR="00735189" w:rsidRPr="0077688A">
        <w:rPr>
          <w:rFonts w:ascii="Myriad Pro" w:hAnsi="Myriad Pro"/>
        </w:rPr>
        <w:t xml:space="preserve"> and legal </w:t>
      </w:r>
      <w:r w:rsidR="00365445" w:rsidRPr="0077688A">
        <w:rPr>
          <w:rFonts w:ascii="Myriad Pro" w:hAnsi="Myriad Pro"/>
        </w:rPr>
        <w:t>issues relating to the Agency which made it incapable of playing a</w:t>
      </w:r>
      <w:r w:rsidRPr="0077688A">
        <w:rPr>
          <w:rFonts w:ascii="Myriad Pro" w:hAnsi="Myriad Pro"/>
        </w:rPr>
        <w:t>n effective</w:t>
      </w:r>
      <w:r w:rsidR="00365445" w:rsidRPr="0077688A">
        <w:rPr>
          <w:rFonts w:ascii="Myriad Pro" w:hAnsi="Myriad Pro"/>
        </w:rPr>
        <w:t xml:space="preserve"> coordination role for regional development. In particular its legal status (a commercial</w:t>
      </w:r>
      <w:r w:rsidRPr="0077688A">
        <w:rPr>
          <w:rFonts w:ascii="Myriad Pro" w:hAnsi="Myriad Pro"/>
        </w:rPr>
        <w:t xml:space="preserve"> entity) prevented it</w:t>
      </w:r>
      <w:r w:rsidR="00365445" w:rsidRPr="0077688A">
        <w:rPr>
          <w:rFonts w:ascii="Myriad Pro" w:hAnsi="Myriad Pro"/>
        </w:rPr>
        <w:t xml:space="preserve"> to attract donors’ funding; the fact that it did not have a Governing Board which could have played an important role in defining the strategic tasks of this organisation made it a non transparent and non focused organisation; its very small staffing structure (limited to 3 positions that were funded by the Project</w:t>
      </w:r>
      <w:r w:rsidRPr="0077688A">
        <w:rPr>
          <w:rFonts w:ascii="Myriad Pro" w:hAnsi="Myriad Pro"/>
        </w:rPr>
        <w:t>, against 8 positions declared by the CoM at the start of the Project</w:t>
      </w:r>
      <w:r w:rsidR="00365445" w:rsidRPr="0077688A">
        <w:rPr>
          <w:rFonts w:ascii="Myriad Pro" w:hAnsi="Myriad Pro"/>
        </w:rPr>
        <w:t xml:space="preserve">) </w:t>
      </w:r>
      <w:r w:rsidRPr="0077688A">
        <w:rPr>
          <w:rFonts w:ascii="Myriad Pro" w:hAnsi="Myriad Pro"/>
        </w:rPr>
        <w:t>was</w:t>
      </w:r>
      <w:r w:rsidR="00365445" w:rsidRPr="0077688A">
        <w:rPr>
          <w:rFonts w:ascii="Myriad Pro" w:hAnsi="Myriad Pro"/>
        </w:rPr>
        <w:t xml:space="preserve"> insufficient to handle the tasks that the Agency should have fulfilled</w:t>
      </w:r>
    </w:p>
    <w:p w14:paraId="33177E3D" w14:textId="748391D9" w:rsidR="00365445" w:rsidRPr="0077688A" w:rsidRDefault="00365445" w:rsidP="0077688A">
      <w:pPr>
        <w:pStyle w:val="ListParagraph"/>
        <w:numPr>
          <w:ilvl w:val="0"/>
          <w:numId w:val="8"/>
        </w:numPr>
        <w:ind w:left="360"/>
        <w:contextualSpacing w:val="0"/>
        <w:jc w:val="both"/>
        <w:rPr>
          <w:rFonts w:ascii="Myriad Pro" w:hAnsi="Myriad Pro"/>
        </w:rPr>
      </w:pPr>
      <w:r w:rsidRPr="0077688A">
        <w:rPr>
          <w:rFonts w:ascii="Myriad Pro" w:hAnsi="Myriad Pro"/>
        </w:rPr>
        <w:t xml:space="preserve">managerial issues. These were significant and impacted not only on the manner in which the Agency operated but also on the Agency’s interactions with the Project.  </w:t>
      </w:r>
      <w:r w:rsidR="00E72714" w:rsidRPr="0077688A">
        <w:rPr>
          <w:rFonts w:ascii="Myriad Pro" w:hAnsi="Myriad Pro"/>
        </w:rPr>
        <w:t>The Agency’s Director showed weak staff management skills, did not promote the concepts of activities planning and coordination of actions</w:t>
      </w:r>
      <w:r w:rsidR="009674B9" w:rsidRPr="0077688A">
        <w:rPr>
          <w:rFonts w:ascii="Myriad Pro" w:hAnsi="Myriad Pro"/>
        </w:rPr>
        <w:t xml:space="preserve"> between himself and staff members</w:t>
      </w:r>
      <w:r w:rsidR="00E72714" w:rsidRPr="0077688A">
        <w:rPr>
          <w:rFonts w:ascii="Myriad Pro" w:hAnsi="Myriad Pro"/>
        </w:rPr>
        <w:t xml:space="preserve">. Importantly, apart from </w:t>
      </w:r>
      <w:r w:rsidR="009674B9" w:rsidRPr="0077688A">
        <w:rPr>
          <w:rFonts w:ascii="Myriad Pro" w:hAnsi="Myriad Pro"/>
        </w:rPr>
        <w:t>his</w:t>
      </w:r>
      <w:r w:rsidR="00E72714" w:rsidRPr="0077688A">
        <w:rPr>
          <w:rFonts w:ascii="Myriad Pro" w:hAnsi="Myriad Pro"/>
        </w:rPr>
        <w:t xml:space="preserve"> public statements acknowledging </w:t>
      </w:r>
      <w:r w:rsidR="009674B9" w:rsidRPr="0077688A">
        <w:rPr>
          <w:rFonts w:ascii="Myriad Pro" w:hAnsi="Myriad Pro"/>
        </w:rPr>
        <w:t>EU and UNDP financial</w:t>
      </w:r>
      <w:r w:rsidR="00E72714" w:rsidRPr="0077688A">
        <w:rPr>
          <w:rFonts w:ascii="Myriad Pro" w:hAnsi="Myriad Pro"/>
        </w:rPr>
        <w:t xml:space="preserve"> support, he made no attempts to </w:t>
      </w:r>
      <w:r w:rsidR="00D72034">
        <w:rPr>
          <w:rFonts w:ascii="Myriad Pro" w:hAnsi="Myriad Pro"/>
        </w:rPr>
        <w:t xml:space="preserve">be actively engaged in the Project’s activities and </w:t>
      </w:r>
      <w:r w:rsidR="00E72714" w:rsidRPr="0077688A">
        <w:rPr>
          <w:rFonts w:ascii="Myriad Pro" w:hAnsi="Myriad Pro"/>
        </w:rPr>
        <w:t xml:space="preserve">share his </w:t>
      </w:r>
      <w:r w:rsidR="00D72034">
        <w:rPr>
          <w:rFonts w:ascii="Myriad Pro" w:hAnsi="Myriad Pro"/>
        </w:rPr>
        <w:t xml:space="preserve"> own </w:t>
      </w:r>
      <w:r w:rsidR="00E72714" w:rsidRPr="0077688A">
        <w:rPr>
          <w:rFonts w:ascii="Myriad Pro" w:hAnsi="Myriad Pro"/>
        </w:rPr>
        <w:t xml:space="preserve">plans of activities </w:t>
      </w:r>
      <w:r w:rsidR="00D72034">
        <w:rPr>
          <w:rFonts w:ascii="Myriad Pro" w:hAnsi="Myriad Pro"/>
        </w:rPr>
        <w:t xml:space="preserve">(for coaching purposes) </w:t>
      </w:r>
      <w:r w:rsidR="00E72714" w:rsidRPr="0077688A">
        <w:rPr>
          <w:rFonts w:ascii="Myriad Pro" w:hAnsi="Myriad Pro"/>
        </w:rPr>
        <w:t>with the Project manager, nor did he take part in any training/coaching events</w:t>
      </w:r>
    </w:p>
    <w:p w14:paraId="0D7F4ED7" w14:textId="2B3F22B6" w:rsidR="00E72714" w:rsidRPr="0077688A" w:rsidRDefault="00E72714" w:rsidP="0077688A">
      <w:pPr>
        <w:pStyle w:val="ListParagraph"/>
        <w:numPr>
          <w:ilvl w:val="0"/>
          <w:numId w:val="8"/>
        </w:numPr>
        <w:ind w:left="360"/>
        <w:contextualSpacing w:val="0"/>
        <w:jc w:val="both"/>
        <w:rPr>
          <w:rFonts w:ascii="Myriad Pro" w:hAnsi="Myriad Pro"/>
        </w:rPr>
      </w:pPr>
      <w:r w:rsidRPr="0077688A">
        <w:rPr>
          <w:rFonts w:ascii="Myriad Pro" w:hAnsi="Myriad Pro"/>
        </w:rPr>
        <w:t xml:space="preserve">operational budget and cash flow issues. The Agency, through its Director, did not make its operational budget to the Project team, despite Project team’s efforts to develop for each Agency’s department detailed operational plans. </w:t>
      </w:r>
    </w:p>
    <w:p w14:paraId="63B03F92" w14:textId="6156516A" w:rsidR="00B9446E" w:rsidRPr="0064262F" w:rsidRDefault="00E72714" w:rsidP="0064262F">
      <w:pPr>
        <w:jc w:val="both"/>
        <w:rPr>
          <w:rFonts w:ascii="Myriad Pro" w:hAnsi="Myriad Pro"/>
        </w:rPr>
      </w:pPr>
      <w:r>
        <w:rPr>
          <w:rFonts w:ascii="Myriad Pro" w:hAnsi="Myriad Pro"/>
        </w:rPr>
        <w:t xml:space="preserve">Overall, a major </w:t>
      </w:r>
      <w:r w:rsidR="00B733B3" w:rsidRPr="0064262F">
        <w:rPr>
          <w:rFonts w:ascii="Myriad Pro" w:hAnsi="Myriad Pro"/>
        </w:rPr>
        <w:t>constraint</w:t>
      </w:r>
      <w:r>
        <w:rPr>
          <w:rFonts w:ascii="Myriad Pro" w:hAnsi="Myriad Pro"/>
        </w:rPr>
        <w:t xml:space="preserve">, that could not be resolved, was the narrowly defined </w:t>
      </w:r>
      <w:r w:rsidR="00B9446E" w:rsidRPr="0064262F">
        <w:rPr>
          <w:rFonts w:ascii="Myriad Pro" w:hAnsi="Myriad Pro"/>
        </w:rPr>
        <w:t>role of the</w:t>
      </w:r>
      <w:r w:rsidR="0064262F">
        <w:rPr>
          <w:rFonts w:ascii="Myriad Pro" w:hAnsi="Myriad Pro"/>
        </w:rPr>
        <w:t xml:space="preserve"> organization by its founder</w:t>
      </w:r>
      <w:r w:rsidR="009674B9">
        <w:rPr>
          <w:rFonts w:ascii="Myriad Pro" w:hAnsi="Myriad Pro"/>
        </w:rPr>
        <w:t xml:space="preserve">, the CoM </w:t>
      </w:r>
      <w:r>
        <w:rPr>
          <w:rFonts w:ascii="Myriad Pro" w:hAnsi="Myriad Pro"/>
        </w:rPr>
        <w:t>(that of attracting investors and handling investors’ relations) and</w:t>
      </w:r>
      <w:r w:rsidR="00B9446E" w:rsidRPr="0064262F">
        <w:rPr>
          <w:rFonts w:ascii="Myriad Pro" w:hAnsi="Myriad Pro"/>
        </w:rPr>
        <w:t xml:space="preserve"> the obligation imposed onto it to be financially sustainable</w:t>
      </w:r>
      <w:r w:rsidR="00B733B3" w:rsidRPr="0064262F">
        <w:rPr>
          <w:rFonts w:ascii="Myriad Pro" w:hAnsi="Myriad Pro"/>
        </w:rPr>
        <w:t xml:space="preserve">.  </w:t>
      </w:r>
    </w:p>
    <w:p w14:paraId="057045CE" w14:textId="0F3E6F6E" w:rsidR="00B733B3" w:rsidRPr="00016623" w:rsidRDefault="00B9446E" w:rsidP="00123E6C">
      <w:pPr>
        <w:jc w:val="both"/>
        <w:rPr>
          <w:rFonts w:ascii="Myriad Pro" w:hAnsi="Myriad Pro"/>
        </w:rPr>
      </w:pPr>
      <w:r>
        <w:rPr>
          <w:rFonts w:ascii="Myriad Pro" w:hAnsi="Myriad Pro"/>
        </w:rPr>
        <w:t>These constraints</w:t>
      </w:r>
      <w:r w:rsidRPr="00016623">
        <w:rPr>
          <w:rFonts w:ascii="Myriad Pro" w:hAnsi="Myriad Pro"/>
        </w:rPr>
        <w:t xml:space="preserve"> have restricted the Project in fulfilling its activities in accordance to its Terms of Reference (Description of the Action)</w:t>
      </w:r>
      <w:r>
        <w:rPr>
          <w:rFonts w:ascii="Myriad Pro" w:hAnsi="Myriad Pro"/>
        </w:rPr>
        <w:t xml:space="preserve"> and have put the whole implementation of the Project under serious risks</w:t>
      </w:r>
      <w:r w:rsidRPr="00016623">
        <w:rPr>
          <w:rFonts w:ascii="Myriad Pro" w:hAnsi="Myriad Pro"/>
        </w:rPr>
        <w:t xml:space="preserve">. </w:t>
      </w:r>
      <w:r>
        <w:rPr>
          <w:rFonts w:ascii="Myriad Pro" w:hAnsi="Myriad Pro"/>
        </w:rPr>
        <w:t>These risks were reversed</w:t>
      </w:r>
      <w:r w:rsidRPr="00016623">
        <w:rPr>
          <w:rFonts w:ascii="Myriad Pro" w:hAnsi="Myriad Pro"/>
        </w:rPr>
        <w:t xml:space="preserve"> at the end of February 2012, when the funders of the Pr</w:t>
      </w:r>
      <w:r w:rsidR="009674B9">
        <w:rPr>
          <w:rFonts w:ascii="Myriad Pro" w:hAnsi="Myriad Pro"/>
        </w:rPr>
        <w:t>oject (EU and UNDP) decided to cease</w:t>
      </w:r>
      <w:r w:rsidRPr="00016623">
        <w:rPr>
          <w:rFonts w:ascii="Myriad Pro" w:hAnsi="Myriad Pro"/>
        </w:rPr>
        <w:t xml:space="preserve"> their support to its main beneficiary (the RDA)</w:t>
      </w:r>
      <w:r w:rsidR="00B733B3">
        <w:rPr>
          <w:rFonts w:ascii="Myriad Pro" w:hAnsi="Myriad Pro"/>
        </w:rPr>
        <w:t>.</w:t>
      </w:r>
    </w:p>
    <w:p w14:paraId="257E9788" w14:textId="5D399858" w:rsidR="002B4516" w:rsidRPr="00C35C80" w:rsidRDefault="00B9446E" w:rsidP="009674B9">
      <w:pPr>
        <w:tabs>
          <w:tab w:val="left" w:pos="450"/>
        </w:tabs>
        <w:jc w:val="both"/>
        <w:rPr>
          <w:rFonts w:ascii="Myriad Pro" w:hAnsi="Myriad Pro"/>
          <w:i/>
        </w:rPr>
      </w:pPr>
      <w:r w:rsidRPr="00C35C80">
        <w:rPr>
          <w:rFonts w:ascii="Myriad Pro" w:hAnsi="Myriad Pro"/>
          <w:i/>
        </w:rPr>
        <w:t>b)</w:t>
      </w:r>
      <w:r w:rsidRPr="00C35C80">
        <w:rPr>
          <w:rFonts w:ascii="Myriad Pro" w:hAnsi="Myriad Pro"/>
          <w:i/>
        </w:rPr>
        <w:tab/>
        <w:t>Phase II – SRDC Project</w:t>
      </w:r>
    </w:p>
    <w:p w14:paraId="4668AC49" w14:textId="77777777" w:rsidR="009674B9" w:rsidRDefault="009674B9" w:rsidP="00123E6C">
      <w:pPr>
        <w:jc w:val="both"/>
        <w:rPr>
          <w:rFonts w:ascii="Myriad Pro" w:hAnsi="Myriad Pro"/>
        </w:rPr>
      </w:pPr>
      <w:r>
        <w:rPr>
          <w:rFonts w:ascii="Myriad Pro" w:hAnsi="Myriad Pro"/>
        </w:rPr>
        <w:t xml:space="preserve">In this phase of the Project’s implementation, constraints were fewer and manageable. </w:t>
      </w:r>
    </w:p>
    <w:p w14:paraId="0B003102" w14:textId="49EF8832" w:rsidR="004F09B2" w:rsidRDefault="0077688A" w:rsidP="00123E6C">
      <w:pPr>
        <w:jc w:val="both"/>
        <w:rPr>
          <w:rFonts w:ascii="Myriad Pro" w:hAnsi="Myriad Pro"/>
        </w:rPr>
      </w:pPr>
      <w:r>
        <w:rPr>
          <w:rFonts w:ascii="Myriad Pro" w:hAnsi="Myriad Pro"/>
        </w:rPr>
        <w:t>In some cases</w:t>
      </w:r>
      <w:r w:rsidR="00181272">
        <w:rPr>
          <w:rFonts w:ascii="Myriad Pro" w:hAnsi="Myriad Pro"/>
        </w:rPr>
        <w:t>, political will for coherent and equitable regio</w:t>
      </w:r>
      <w:r>
        <w:rPr>
          <w:rFonts w:ascii="Myriad Pro" w:hAnsi="Myriad Pro"/>
        </w:rPr>
        <w:t>nal development was</w:t>
      </w:r>
      <w:r w:rsidR="00181272">
        <w:rPr>
          <w:rFonts w:ascii="Myriad Pro" w:hAnsi="Myriad Pro"/>
        </w:rPr>
        <w:t xml:space="preserve"> declared in words by </w:t>
      </w:r>
      <w:r w:rsidR="00D72034">
        <w:rPr>
          <w:rFonts w:ascii="Myriad Pro" w:hAnsi="Myriad Pro"/>
        </w:rPr>
        <w:t>republican</w:t>
      </w:r>
      <w:r w:rsidR="00181272">
        <w:rPr>
          <w:rFonts w:ascii="Myriad Pro" w:hAnsi="Myriad Pro"/>
        </w:rPr>
        <w:t xml:space="preserve"> level authorities </w:t>
      </w:r>
      <w:r>
        <w:rPr>
          <w:rFonts w:ascii="Myriad Pro" w:hAnsi="Myriad Pro"/>
        </w:rPr>
        <w:t xml:space="preserve">but </w:t>
      </w:r>
      <w:r w:rsidR="00D83454">
        <w:rPr>
          <w:rFonts w:ascii="Myriad Pro" w:hAnsi="Myriad Pro"/>
        </w:rPr>
        <w:t>was</w:t>
      </w:r>
      <w:r>
        <w:rPr>
          <w:rFonts w:ascii="Myriad Pro" w:hAnsi="Myriad Pro"/>
        </w:rPr>
        <w:t xml:space="preserve"> not evidenced </w:t>
      </w:r>
      <w:r w:rsidR="00D72034">
        <w:rPr>
          <w:rFonts w:ascii="Myriad Pro" w:hAnsi="Myriad Pro"/>
        </w:rPr>
        <w:t>by</w:t>
      </w:r>
      <w:r w:rsidR="00181272">
        <w:rPr>
          <w:rFonts w:ascii="Myriad Pro" w:hAnsi="Myriad Pro"/>
        </w:rPr>
        <w:t xml:space="preserve"> concrete actions.  </w:t>
      </w:r>
      <w:r w:rsidR="00937FD9">
        <w:rPr>
          <w:rFonts w:ascii="Myriad Pro" w:hAnsi="Myriad Pro"/>
        </w:rPr>
        <w:t>Yet, it should be noted that the CoM demonstrate</w:t>
      </w:r>
      <w:r w:rsidR="00D83454">
        <w:rPr>
          <w:rFonts w:ascii="Myriad Pro" w:hAnsi="Myriad Pro"/>
        </w:rPr>
        <w:t>d</w:t>
      </w:r>
      <w:r w:rsidR="00D72034">
        <w:rPr>
          <w:rFonts w:ascii="Myriad Pro" w:hAnsi="Myriad Pro"/>
        </w:rPr>
        <w:t>, over the period,</w:t>
      </w:r>
      <w:r w:rsidR="00937FD9">
        <w:rPr>
          <w:rFonts w:ascii="Myriad Pro" w:hAnsi="Myriad Pro"/>
        </w:rPr>
        <w:t xml:space="preserve"> a clear</w:t>
      </w:r>
      <w:r w:rsidR="00D72034">
        <w:rPr>
          <w:rFonts w:ascii="Myriad Pro" w:hAnsi="Myriad Pro"/>
        </w:rPr>
        <w:t>er</w:t>
      </w:r>
      <w:r w:rsidR="00937FD9">
        <w:rPr>
          <w:rFonts w:ascii="Myriad Pro" w:hAnsi="Myriad Pro"/>
        </w:rPr>
        <w:t xml:space="preserve"> development vision, focused on projects with real opportunities for integrated and sustainable development of Crimea, mostly large-scale projects.    </w:t>
      </w:r>
    </w:p>
    <w:p w14:paraId="31C0A718" w14:textId="519927F1" w:rsidR="00D42E8C" w:rsidRDefault="00D72034" w:rsidP="00123E6C">
      <w:pPr>
        <w:jc w:val="both"/>
        <w:rPr>
          <w:rFonts w:ascii="Myriad Pro" w:hAnsi="Myriad Pro"/>
        </w:rPr>
      </w:pPr>
      <w:r>
        <w:rPr>
          <w:rFonts w:ascii="Myriad Pro" w:hAnsi="Myriad Pro"/>
        </w:rPr>
        <w:t>Yet, a</w:t>
      </w:r>
      <w:r w:rsidR="002922F9">
        <w:rPr>
          <w:rFonts w:ascii="Myriad Pro" w:hAnsi="Myriad Pro"/>
        </w:rPr>
        <w:t xml:space="preserve">t the same time, the Crimean Government </w:t>
      </w:r>
      <w:r w:rsidR="00937FD9">
        <w:rPr>
          <w:rFonts w:ascii="Myriad Pro" w:hAnsi="Myriad Pro"/>
        </w:rPr>
        <w:t>show</w:t>
      </w:r>
      <w:r w:rsidR="00D83454">
        <w:rPr>
          <w:rFonts w:ascii="Myriad Pro" w:hAnsi="Myriad Pro"/>
        </w:rPr>
        <w:t>ed</w:t>
      </w:r>
      <w:r w:rsidR="00937FD9">
        <w:rPr>
          <w:rFonts w:ascii="Myriad Pro" w:hAnsi="Myriad Pro"/>
        </w:rPr>
        <w:t xml:space="preserve"> a good understanding of the role of smaller projects for regional and local development</w:t>
      </w:r>
      <w:r w:rsidR="00D42E8C">
        <w:rPr>
          <w:rFonts w:ascii="Myriad Pro" w:hAnsi="Myriad Pro"/>
        </w:rPr>
        <w:t>. In this regard</w:t>
      </w:r>
      <w:r w:rsidR="00B9446E">
        <w:rPr>
          <w:rFonts w:ascii="Myriad Pro" w:hAnsi="Myriad Pro"/>
        </w:rPr>
        <w:t xml:space="preserve">, the SRDC Project </w:t>
      </w:r>
      <w:r w:rsidR="00937FD9">
        <w:rPr>
          <w:rFonts w:ascii="Myriad Pro" w:hAnsi="Myriad Pro"/>
        </w:rPr>
        <w:t>has</w:t>
      </w:r>
      <w:r w:rsidR="00B9446E">
        <w:rPr>
          <w:rFonts w:ascii="Myriad Pro" w:hAnsi="Myriad Pro"/>
        </w:rPr>
        <w:t xml:space="preserve"> not faced </w:t>
      </w:r>
      <w:r w:rsidR="00937FD9">
        <w:rPr>
          <w:rFonts w:ascii="Myriad Pro" w:hAnsi="Myriad Pro"/>
        </w:rPr>
        <w:t>any</w:t>
      </w:r>
      <w:r w:rsidR="00B9446E">
        <w:rPr>
          <w:rFonts w:ascii="Myriad Pro" w:hAnsi="Myriad Pro"/>
        </w:rPr>
        <w:t xml:space="preserve"> specific constraints</w:t>
      </w:r>
      <w:r w:rsidR="00D42E8C">
        <w:rPr>
          <w:rFonts w:ascii="Myriad Pro" w:hAnsi="Myriad Pro"/>
        </w:rPr>
        <w:t>.  The Government of ARC</w:t>
      </w:r>
      <w:r w:rsidR="00937FD9">
        <w:rPr>
          <w:rFonts w:ascii="Myriad Pro" w:hAnsi="Myriad Pro"/>
        </w:rPr>
        <w:t xml:space="preserve"> </w:t>
      </w:r>
      <w:r w:rsidR="00D42E8C">
        <w:rPr>
          <w:rFonts w:ascii="Myriad Pro" w:hAnsi="Myriad Pro"/>
        </w:rPr>
        <w:t xml:space="preserve">provided full support to all Project’s endeavors.  </w:t>
      </w:r>
      <w:r w:rsidR="002922F9">
        <w:rPr>
          <w:rFonts w:ascii="Myriad Pro" w:hAnsi="Myriad Pro"/>
        </w:rPr>
        <w:t xml:space="preserve"> </w:t>
      </w:r>
    </w:p>
    <w:p w14:paraId="1CE89584" w14:textId="45373205" w:rsidR="00B9446E" w:rsidRDefault="00B9446E" w:rsidP="00123E6C">
      <w:pPr>
        <w:jc w:val="both"/>
        <w:rPr>
          <w:rFonts w:ascii="Myriad Pro" w:hAnsi="Myriad Pro"/>
        </w:rPr>
      </w:pPr>
      <w:r>
        <w:rPr>
          <w:rFonts w:ascii="Myriad Pro" w:hAnsi="Myriad Pro"/>
        </w:rPr>
        <w:t>At local level, a number of small constraints</w:t>
      </w:r>
      <w:r w:rsidR="0077688A">
        <w:rPr>
          <w:rFonts w:ascii="Myriad Pro" w:hAnsi="Myriad Pro"/>
        </w:rPr>
        <w:t>,</w:t>
      </w:r>
      <w:r>
        <w:rPr>
          <w:rFonts w:ascii="Myriad Pro" w:hAnsi="Myriad Pro"/>
        </w:rPr>
        <w:t xml:space="preserve"> which existed in the past continue</w:t>
      </w:r>
      <w:r w:rsidR="002922F9">
        <w:rPr>
          <w:rFonts w:ascii="Myriad Pro" w:hAnsi="Myriad Pro"/>
        </w:rPr>
        <w:t>d</w:t>
      </w:r>
      <w:r w:rsidR="009674B9">
        <w:rPr>
          <w:rFonts w:ascii="Myriad Pro" w:hAnsi="Myriad Pro"/>
        </w:rPr>
        <w:t xml:space="preserve"> to be present</w:t>
      </w:r>
      <w:r>
        <w:rPr>
          <w:rFonts w:ascii="Myriad Pro" w:hAnsi="Myriad Pro"/>
        </w:rPr>
        <w:t>. These include</w:t>
      </w:r>
      <w:r w:rsidR="002922F9">
        <w:rPr>
          <w:rFonts w:ascii="Myriad Pro" w:hAnsi="Myriad Pro"/>
        </w:rPr>
        <w:t>d</w:t>
      </w:r>
      <w:r>
        <w:rPr>
          <w:rFonts w:ascii="Myriad Pro" w:hAnsi="Myriad Pro"/>
        </w:rPr>
        <w:t>:</w:t>
      </w:r>
    </w:p>
    <w:p w14:paraId="21BCA86B" w14:textId="7B9E2A1B" w:rsidR="00B9446E" w:rsidRDefault="009674B9" w:rsidP="00E65CFF">
      <w:pPr>
        <w:pStyle w:val="ListParagraph"/>
        <w:numPr>
          <w:ilvl w:val="0"/>
          <w:numId w:val="2"/>
        </w:numPr>
        <w:jc w:val="both"/>
        <w:rPr>
          <w:rFonts w:ascii="Myriad Pro" w:hAnsi="Myriad Pro"/>
        </w:rPr>
      </w:pPr>
      <w:r>
        <w:rPr>
          <w:rFonts w:ascii="Myriad Pro" w:hAnsi="Myriad Pro"/>
        </w:rPr>
        <w:lastRenderedPageBreak/>
        <w:t>Initially, a weak</w:t>
      </w:r>
      <w:r w:rsidR="00B9446E" w:rsidRPr="00616A91">
        <w:rPr>
          <w:rFonts w:ascii="Myriad Pro" w:hAnsi="Myriad Pro"/>
        </w:rPr>
        <w:t xml:space="preserve"> understanding of what really triggers local development</w:t>
      </w:r>
      <w:r w:rsidR="00B9446E">
        <w:rPr>
          <w:rFonts w:ascii="Myriad Pro" w:hAnsi="Myriad Pro"/>
        </w:rPr>
        <w:t xml:space="preserve"> (excessive focus on infrastructure development projects)</w:t>
      </w:r>
      <w:r w:rsidR="00B9446E" w:rsidRPr="00616A91">
        <w:rPr>
          <w:rFonts w:ascii="Myriad Pro" w:hAnsi="Myriad Pro"/>
        </w:rPr>
        <w:t>.</w:t>
      </w:r>
      <w:r>
        <w:rPr>
          <w:rFonts w:ascii="Myriad Pro" w:hAnsi="Myriad Pro"/>
        </w:rPr>
        <w:t xml:space="preserve"> This understanding, however, evolved once “softer” development actions</w:t>
      </w:r>
      <w:r w:rsidR="00D72034">
        <w:rPr>
          <w:rFonts w:ascii="Myriad Pro" w:hAnsi="Myriad Pro"/>
        </w:rPr>
        <w:t xml:space="preserve"> (projects)</w:t>
      </w:r>
      <w:r>
        <w:rPr>
          <w:rFonts w:ascii="Myriad Pro" w:hAnsi="Myriad Pro"/>
        </w:rPr>
        <w:t xml:space="preserve"> were developed with Project support and their planned impact on the development of the territory was demonstrated</w:t>
      </w:r>
    </w:p>
    <w:p w14:paraId="5D95E4F0" w14:textId="23C48F1C" w:rsidR="00B9446E" w:rsidRDefault="00B9446E" w:rsidP="0077688A">
      <w:pPr>
        <w:pStyle w:val="ListParagraph"/>
        <w:numPr>
          <w:ilvl w:val="0"/>
          <w:numId w:val="2"/>
        </w:numPr>
        <w:contextualSpacing w:val="0"/>
        <w:jc w:val="both"/>
        <w:rPr>
          <w:rFonts w:ascii="Myriad Pro" w:hAnsi="Myriad Pro"/>
        </w:rPr>
      </w:pPr>
      <w:r>
        <w:rPr>
          <w:rFonts w:ascii="Myriad Pro" w:hAnsi="Myriad Pro"/>
        </w:rPr>
        <w:t>L</w:t>
      </w:r>
      <w:r w:rsidRPr="00616A91">
        <w:rPr>
          <w:rFonts w:ascii="Myriad Pro" w:hAnsi="Myriad Pro"/>
        </w:rPr>
        <w:t xml:space="preserve">ack of time </w:t>
      </w:r>
      <w:r>
        <w:rPr>
          <w:rFonts w:ascii="Myriad Pro" w:hAnsi="Myriad Pro"/>
        </w:rPr>
        <w:t xml:space="preserve">of </w:t>
      </w:r>
      <w:r w:rsidRPr="00616A91">
        <w:rPr>
          <w:rFonts w:ascii="Myriad Pro" w:hAnsi="Myriad Pro"/>
        </w:rPr>
        <w:t xml:space="preserve">Administrations’ </w:t>
      </w:r>
      <w:r>
        <w:rPr>
          <w:rFonts w:ascii="Myriad Pro" w:hAnsi="Myriad Pro"/>
        </w:rPr>
        <w:t xml:space="preserve">staff </w:t>
      </w:r>
      <w:r w:rsidRPr="00616A91">
        <w:rPr>
          <w:rFonts w:ascii="Myriad Pro" w:hAnsi="Myriad Pro"/>
        </w:rPr>
        <w:t xml:space="preserve">to </w:t>
      </w:r>
      <w:r>
        <w:rPr>
          <w:rFonts w:ascii="Myriad Pro" w:hAnsi="Myriad Pro"/>
        </w:rPr>
        <w:t xml:space="preserve">be </w:t>
      </w:r>
      <w:r w:rsidRPr="00616A91">
        <w:rPr>
          <w:rFonts w:ascii="Myriad Pro" w:hAnsi="Myriad Pro"/>
        </w:rPr>
        <w:t>devote</w:t>
      </w:r>
      <w:r>
        <w:rPr>
          <w:rFonts w:ascii="Myriad Pro" w:hAnsi="Myriad Pro"/>
        </w:rPr>
        <w:t>d</w:t>
      </w:r>
      <w:r w:rsidRPr="00616A91">
        <w:rPr>
          <w:rFonts w:ascii="Myriad Pro" w:hAnsi="Myriad Pro"/>
        </w:rPr>
        <w:t xml:space="preserve"> to strategic planning and monitoring, operational planning and project design (except perhaps i</w:t>
      </w:r>
      <w:r w:rsidR="00D42E8C">
        <w:rPr>
          <w:rFonts w:ascii="Myriad Pro" w:hAnsi="Myriad Pro"/>
        </w:rPr>
        <w:t xml:space="preserve">n the case of Evpatoria, which </w:t>
      </w:r>
      <w:r w:rsidRPr="00616A91">
        <w:rPr>
          <w:rFonts w:ascii="Myriad Pro" w:hAnsi="Myriad Pro"/>
        </w:rPr>
        <w:t xml:space="preserve">has a dedicated </w:t>
      </w:r>
      <w:r>
        <w:rPr>
          <w:rFonts w:ascii="Myriad Pro" w:hAnsi="Myriad Pro"/>
        </w:rPr>
        <w:t xml:space="preserve">strategic planning and </w:t>
      </w:r>
      <w:r w:rsidRPr="00616A91">
        <w:rPr>
          <w:rFonts w:ascii="Myriad Pro" w:hAnsi="Myriad Pro"/>
        </w:rPr>
        <w:t xml:space="preserve">projects design facility in its administration). </w:t>
      </w:r>
      <w:r w:rsidR="00D72034">
        <w:rPr>
          <w:rFonts w:ascii="Myriad Pro" w:hAnsi="Myriad Pro"/>
        </w:rPr>
        <w:t xml:space="preserve"> This is a constraint that has to be taken into account at project’s design stage </w:t>
      </w:r>
    </w:p>
    <w:p w14:paraId="5A7CC3BF" w14:textId="542FCC6E" w:rsidR="00B9446E" w:rsidRDefault="00B9446E" w:rsidP="0077688A">
      <w:pPr>
        <w:pStyle w:val="ListParagraph"/>
        <w:numPr>
          <w:ilvl w:val="0"/>
          <w:numId w:val="2"/>
        </w:numPr>
        <w:contextualSpacing w:val="0"/>
        <w:jc w:val="both"/>
        <w:rPr>
          <w:rFonts w:ascii="Myriad Pro" w:hAnsi="Myriad Pro"/>
        </w:rPr>
      </w:pPr>
      <w:r>
        <w:rPr>
          <w:rFonts w:ascii="Myriad Pro" w:hAnsi="Myriad Pro"/>
        </w:rPr>
        <w:t>Weak command of English</w:t>
      </w:r>
      <w:r w:rsidR="0077688A">
        <w:rPr>
          <w:rFonts w:ascii="Myriad Pro" w:hAnsi="Myriad Pro"/>
        </w:rPr>
        <w:t>,</w:t>
      </w:r>
      <w:r>
        <w:rPr>
          <w:rFonts w:ascii="Myriad Pro" w:hAnsi="Myriad Pro"/>
        </w:rPr>
        <w:t xml:space="preserve"> which limits the ability of projects designer to </w:t>
      </w:r>
      <w:r w:rsidR="0077688A">
        <w:rPr>
          <w:rFonts w:ascii="Myriad Pro" w:hAnsi="Myriad Pro"/>
        </w:rPr>
        <w:t xml:space="preserve">systematically </w:t>
      </w:r>
      <w:r>
        <w:rPr>
          <w:rFonts w:ascii="Myriad Pro" w:hAnsi="Myriad Pro"/>
        </w:rPr>
        <w:t xml:space="preserve">seek funding through </w:t>
      </w:r>
      <w:r w:rsidR="00D72034">
        <w:rPr>
          <w:rFonts w:ascii="Myriad Pro" w:hAnsi="Myriad Pro"/>
        </w:rPr>
        <w:t>Internet</w:t>
      </w:r>
      <w:r>
        <w:rPr>
          <w:rFonts w:ascii="Myriad Pro" w:hAnsi="Myriad Pro"/>
        </w:rPr>
        <w:t>, contact international donors and understand the requirements of calls for proposals posted in English only.</w:t>
      </w:r>
      <w:r w:rsidR="00D72034">
        <w:rPr>
          <w:rFonts w:ascii="Myriad Pro" w:hAnsi="Myriad Pro"/>
        </w:rPr>
        <w:t xml:space="preserve"> Such a constraint cannot be handled by one Project alone. </w:t>
      </w:r>
      <w:r w:rsidR="00212B9F">
        <w:rPr>
          <w:rFonts w:ascii="Myriad Pro" w:hAnsi="Myriad Pro"/>
        </w:rPr>
        <w:t>It is an issue that should be addressed throughout Ukraine by the country’s education and training systems</w:t>
      </w:r>
    </w:p>
    <w:p w14:paraId="7F6E5A30" w14:textId="2186C4FE" w:rsidR="00B9446E" w:rsidRDefault="00B9446E" w:rsidP="0077688A">
      <w:pPr>
        <w:pStyle w:val="ListParagraph"/>
        <w:numPr>
          <w:ilvl w:val="0"/>
          <w:numId w:val="2"/>
        </w:numPr>
        <w:contextualSpacing w:val="0"/>
        <w:jc w:val="both"/>
        <w:rPr>
          <w:rFonts w:ascii="Myriad Pro" w:hAnsi="Myriad Pro"/>
        </w:rPr>
      </w:pPr>
      <w:r>
        <w:rPr>
          <w:rFonts w:ascii="Myriad Pro" w:hAnsi="Myriad Pro"/>
        </w:rPr>
        <w:t>Institutionally, poor understanding of what makes an organizati</w:t>
      </w:r>
      <w:r w:rsidR="00212B9F">
        <w:rPr>
          <w:rFonts w:ascii="Myriad Pro" w:hAnsi="Myriad Pro"/>
        </w:rPr>
        <w:t>on work in a transparent manner. This was addressed by the Project through its training programme (especially training modules targeting organisations’ governing boards)</w:t>
      </w:r>
    </w:p>
    <w:p w14:paraId="1455E621" w14:textId="13554F52" w:rsidR="004F09B2" w:rsidRPr="009674B9" w:rsidRDefault="009674B9" w:rsidP="0077688A">
      <w:pPr>
        <w:pStyle w:val="ListParagraph"/>
        <w:numPr>
          <w:ilvl w:val="0"/>
          <w:numId w:val="2"/>
        </w:numPr>
        <w:contextualSpacing w:val="0"/>
        <w:jc w:val="both"/>
        <w:rPr>
          <w:rFonts w:ascii="Myriad Pro" w:hAnsi="Myriad Pro"/>
        </w:rPr>
      </w:pPr>
      <w:r>
        <w:rPr>
          <w:rFonts w:ascii="Myriad Pro" w:hAnsi="Myriad Pro"/>
        </w:rPr>
        <w:t xml:space="preserve">The multitude of </w:t>
      </w:r>
      <w:r w:rsidR="00B9446E">
        <w:rPr>
          <w:rFonts w:ascii="Myriad Pro" w:hAnsi="Myriad Pro"/>
        </w:rPr>
        <w:t>weak NGOs</w:t>
      </w:r>
      <w:r w:rsidR="0077688A">
        <w:rPr>
          <w:rFonts w:ascii="Myriad Pro" w:hAnsi="Myriad Pro"/>
        </w:rPr>
        <w:t>,</w:t>
      </w:r>
      <w:r w:rsidR="00B9446E">
        <w:rPr>
          <w:rFonts w:ascii="Myriad Pro" w:hAnsi="Myriad Pro"/>
        </w:rPr>
        <w:t xml:space="preserve"> which </w:t>
      </w:r>
      <w:r>
        <w:rPr>
          <w:rFonts w:ascii="Myriad Pro" w:hAnsi="Myriad Pro"/>
        </w:rPr>
        <w:t>could not</w:t>
      </w:r>
      <w:r w:rsidR="00B9446E">
        <w:rPr>
          <w:rFonts w:ascii="Myriad Pro" w:hAnsi="Myriad Pro"/>
        </w:rPr>
        <w:t xml:space="preserve"> be considered as valua</w:t>
      </w:r>
      <w:r w:rsidR="00212B9F">
        <w:rPr>
          <w:rFonts w:ascii="Myriad Pro" w:hAnsi="Myriad Pro"/>
        </w:rPr>
        <w:t xml:space="preserve">ble local development actors.  </w:t>
      </w:r>
    </w:p>
    <w:p w14:paraId="1078A793" w14:textId="77777777" w:rsidR="00B9446E" w:rsidRPr="00D53C2C" w:rsidRDefault="00B9446E" w:rsidP="00123E6C">
      <w:pPr>
        <w:spacing w:before="240"/>
        <w:jc w:val="both"/>
        <w:rPr>
          <w:rFonts w:ascii="Myriad Pro" w:hAnsi="Myriad Pro"/>
          <w:b/>
          <w:sz w:val="24"/>
          <w:lang w:eastAsia="de-DE"/>
        </w:rPr>
      </w:pPr>
      <w:r w:rsidRPr="00D53C2C">
        <w:rPr>
          <w:rFonts w:ascii="Myriad Pro" w:hAnsi="Myriad Pro"/>
          <w:b/>
          <w:sz w:val="24"/>
          <w:lang w:eastAsia="de-DE"/>
        </w:rPr>
        <w:t>IV.2.</w:t>
      </w:r>
      <w:r w:rsidRPr="00D53C2C">
        <w:rPr>
          <w:rFonts w:ascii="Myriad Pro" w:hAnsi="Myriad Pro"/>
          <w:b/>
          <w:sz w:val="24"/>
          <w:lang w:eastAsia="de-DE"/>
        </w:rPr>
        <w:tab/>
        <w:t>Lessons learnt</w:t>
      </w:r>
    </w:p>
    <w:p w14:paraId="33DE4075" w14:textId="6C5070C0" w:rsidR="00D31AE5" w:rsidRPr="00FB6E79" w:rsidRDefault="00B9446E" w:rsidP="00FB6E79">
      <w:pPr>
        <w:jc w:val="both"/>
        <w:rPr>
          <w:rFonts w:ascii="Myriad Pro" w:hAnsi="Myriad Pro"/>
          <w:lang w:eastAsia="de-DE"/>
        </w:rPr>
      </w:pPr>
      <w:r w:rsidRPr="00CB6587">
        <w:rPr>
          <w:rFonts w:ascii="Myriad Pro" w:hAnsi="Myriad Pro"/>
          <w:lang w:eastAsia="de-DE"/>
        </w:rPr>
        <w:t xml:space="preserve">The key </w:t>
      </w:r>
      <w:r w:rsidR="00B94F13">
        <w:rPr>
          <w:rFonts w:ascii="Myriad Pro" w:hAnsi="Myriad Pro"/>
          <w:lang w:eastAsia="de-DE"/>
        </w:rPr>
        <w:t xml:space="preserve">lessons learnt in the course of </w:t>
      </w:r>
      <w:r w:rsidR="00FB6E79">
        <w:rPr>
          <w:rFonts w:ascii="Myriad Pro" w:hAnsi="Myriad Pro"/>
          <w:lang w:eastAsia="de-DE"/>
        </w:rPr>
        <w:t xml:space="preserve">the </w:t>
      </w:r>
      <w:r w:rsidR="00B94F13">
        <w:rPr>
          <w:rFonts w:ascii="Myriad Pro" w:hAnsi="Myriad Pro"/>
          <w:lang w:eastAsia="de-DE"/>
        </w:rPr>
        <w:t xml:space="preserve">Project implementation are </w:t>
      </w:r>
      <w:r w:rsidR="00613B61">
        <w:rPr>
          <w:rFonts w:ascii="Myriad Pro" w:hAnsi="Myriad Pro"/>
          <w:lang w:eastAsia="de-DE"/>
        </w:rPr>
        <w:t xml:space="preserve">thus </w:t>
      </w:r>
      <w:r w:rsidR="00B94F13">
        <w:rPr>
          <w:rFonts w:ascii="Myriad Pro" w:hAnsi="Myriad Pro"/>
          <w:lang w:eastAsia="de-DE"/>
        </w:rPr>
        <w:t>the following</w:t>
      </w:r>
      <w:r w:rsidR="00FB6E79">
        <w:rPr>
          <w:rFonts w:ascii="Myriad Pro" w:hAnsi="Myriad Pro"/>
          <w:lang w:eastAsia="de-DE"/>
        </w:rPr>
        <w:t>:</w:t>
      </w:r>
      <w:r w:rsidR="00D31AE5" w:rsidRPr="00FB6E79">
        <w:rPr>
          <w:rFonts w:ascii="Myriad Pro" w:hAnsi="Myriad Pro"/>
          <w:lang w:eastAsia="de-DE"/>
        </w:rPr>
        <w:t xml:space="preserve">   </w:t>
      </w:r>
    </w:p>
    <w:p w14:paraId="284C0540" w14:textId="340D5929" w:rsidR="00936466" w:rsidRPr="005B536D" w:rsidRDefault="00FB6E79" w:rsidP="0077688A">
      <w:pPr>
        <w:pStyle w:val="ListParagraph"/>
        <w:numPr>
          <w:ilvl w:val="0"/>
          <w:numId w:val="18"/>
        </w:numPr>
        <w:contextualSpacing w:val="0"/>
        <w:jc w:val="both"/>
        <w:rPr>
          <w:rFonts w:ascii="Myriad Pro" w:hAnsi="Myriad Pro"/>
          <w:lang w:eastAsia="de-DE"/>
        </w:rPr>
      </w:pPr>
      <w:r w:rsidRPr="005B536D">
        <w:rPr>
          <w:rFonts w:ascii="Myriad Pro" w:hAnsi="Myriad Pro"/>
          <w:lang w:eastAsia="de-DE"/>
        </w:rPr>
        <w:t>At the initial stage</w:t>
      </w:r>
      <w:r w:rsidR="00C73EF4" w:rsidRPr="005B536D">
        <w:rPr>
          <w:rFonts w:ascii="Myriad Pro" w:hAnsi="Myriad Pro"/>
          <w:lang w:eastAsia="de-DE"/>
        </w:rPr>
        <w:t>s of project’s implementation,</w:t>
      </w:r>
      <w:r w:rsidRPr="005B536D">
        <w:rPr>
          <w:rFonts w:ascii="Myriad Pro" w:hAnsi="Myriad Pro"/>
          <w:lang w:eastAsia="de-DE"/>
        </w:rPr>
        <w:t xml:space="preserve"> it is crucial</w:t>
      </w:r>
      <w:r w:rsidR="00936466" w:rsidRPr="005B536D">
        <w:rPr>
          <w:rFonts w:ascii="Myriad Pro" w:hAnsi="Myriad Pro"/>
          <w:lang w:eastAsia="de-DE"/>
        </w:rPr>
        <w:t xml:space="preserve"> to quickly react to a changed environment or altered circumstances that had not been foreseen during project design. This should take the form of a careful mapping of the current situation associated with an analysis of the risks that the Project could face. Such an analysis should be presented as quickly as possible at a Steering Committee (Project Board) meeting for consideration and decision on the way forward</w:t>
      </w:r>
    </w:p>
    <w:p w14:paraId="24388E05" w14:textId="11A83A47" w:rsidR="00936466" w:rsidRPr="005B536D" w:rsidRDefault="00936466" w:rsidP="0077688A">
      <w:pPr>
        <w:pStyle w:val="ListParagraph"/>
        <w:numPr>
          <w:ilvl w:val="0"/>
          <w:numId w:val="18"/>
        </w:numPr>
        <w:contextualSpacing w:val="0"/>
        <w:jc w:val="both"/>
        <w:rPr>
          <w:rFonts w:ascii="Myriad Pro" w:hAnsi="Myriad Pro"/>
          <w:lang w:eastAsia="de-DE"/>
        </w:rPr>
      </w:pPr>
      <w:r w:rsidRPr="005B536D">
        <w:rPr>
          <w:rFonts w:ascii="Myriad Pro" w:hAnsi="Myriad Pro"/>
          <w:lang w:eastAsia="de-DE"/>
        </w:rPr>
        <w:t xml:space="preserve">The scope of a project should be quickly changed once it is clear that the original one does not work </w:t>
      </w:r>
    </w:p>
    <w:p w14:paraId="76B71ACD" w14:textId="45629737" w:rsidR="00936466" w:rsidRPr="005B536D" w:rsidRDefault="00936466" w:rsidP="0077688A">
      <w:pPr>
        <w:pStyle w:val="ListParagraph"/>
        <w:numPr>
          <w:ilvl w:val="0"/>
          <w:numId w:val="18"/>
        </w:numPr>
        <w:contextualSpacing w:val="0"/>
        <w:jc w:val="both"/>
        <w:rPr>
          <w:rFonts w:ascii="Myriad Pro" w:hAnsi="Myriad Pro"/>
          <w:lang w:eastAsia="de-DE"/>
        </w:rPr>
      </w:pPr>
      <w:r w:rsidRPr="005B536D">
        <w:rPr>
          <w:rFonts w:ascii="Myriad Pro" w:hAnsi="Myriad Pro"/>
          <w:lang w:eastAsia="de-DE"/>
        </w:rPr>
        <w:t xml:space="preserve">International experience is valuable when it is carefully adjusted to local realities. Moreover, pursuing only one approach, even </w:t>
      </w:r>
      <w:r w:rsidR="005B536D">
        <w:rPr>
          <w:rFonts w:ascii="Myriad Pro" w:hAnsi="Myriad Pro"/>
          <w:lang w:eastAsia="de-DE"/>
        </w:rPr>
        <w:t xml:space="preserve">if </w:t>
      </w:r>
      <w:r w:rsidRPr="005B536D">
        <w:rPr>
          <w:rFonts w:ascii="Myriad Pro" w:hAnsi="Myriad Pro"/>
          <w:lang w:eastAsia="de-DE"/>
        </w:rPr>
        <w:t xml:space="preserve">successfully tested in a different context, is limiting. It is worth while </w:t>
      </w:r>
      <w:r w:rsidR="005B536D">
        <w:rPr>
          <w:rFonts w:ascii="Myriad Pro" w:hAnsi="Myriad Pro"/>
          <w:lang w:eastAsia="de-DE"/>
        </w:rPr>
        <w:t>enriching</w:t>
      </w:r>
      <w:r w:rsidRPr="005B536D">
        <w:rPr>
          <w:rFonts w:ascii="Myriad Pro" w:hAnsi="Myriad Pro"/>
          <w:lang w:eastAsia="de-DE"/>
        </w:rPr>
        <w:t xml:space="preserve"> the project’s </w:t>
      </w:r>
      <w:r w:rsidR="00212B9F">
        <w:rPr>
          <w:rFonts w:ascii="Myriad Pro" w:hAnsi="Myriad Pro"/>
          <w:lang w:eastAsia="de-DE"/>
        </w:rPr>
        <w:t>implementation methodology</w:t>
      </w:r>
      <w:r w:rsidRPr="005B536D">
        <w:rPr>
          <w:rFonts w:ascii="Myriad Pro" w:hAnsi="Myriad Pro"/>
          <w:lang w:eastAsia="de-DE"/>
        </w:rPr>
        <w:t xml:space="preserve"> by identifying and trying other approaches/methodologies, including indigenous ones</w:t>
      </w:r>
    </w:p>
    <w:p w14:paraId="75BEE3CA" w14:textId="6D26CE97" w:rsidR="00FB6E79" w:rsidRPr="005B536D" w:rsidRDefault="005B536D" w:rsidP="0077688A">
      <w:pPr>
        <w:pStyle w:val="ListParagraph"/>
        <w:numPr>
          <w:ilvl w:val="0"/>
          <w:numId w:val="18"/>
        </w:numPr>
        <w:contextualSpacing w:val="0"/>
        <w:jc w:val="both"/>
        <w:rPr>
          <w:rFonts w:ascii="Myriad Pro" w:hAnsi="Myriad Pro"/>
          <w:lang w:eastAsia="de-DE"/>
        </w:rPr>
      </w:pPr>
      <w:r w:rsidRPr="005B536D">
        <w:rPr>
          <w:rFonts w:ascii="Myriad Pro" w:hAnsi="Myriad Pro"/>
          <w:lang w:eastAsia="de-DE"/>
        </w:rPr>
        <w:t>It is particular</w:t>
      </w:r>
      <w:r>
        <w:rPr>
          <w:rFonts w:ascii="Myriad Pro" w:hAnsi="Myriad Pro"/>
          <w:lang w:eastAsia="de-DE"/>
        </w:rPr>
        <w:t>ly</w:t>
      </w:r>
      <w:r w:rsidRPr="005B536D">
        <w:rPr>
          <w:rFonts w:ascii="Myriad Pro" w:hAnsi="Myriad Pro"/>
          <w:lang w:eastAsia="de-DE"/>
        </w:rPr>
        <w:t xml:space="preserve"> important to take into account </w:t>
      </w:r>
      <w:r w:rsidR="00FB6E79" w:rsidRPr="005B536D">
        <w:rPr>
          <w:rFonts w:ascii="Myriad Pro" w:hAnsi="Myriad Pro"/>
          <w:lang w:eastAsia="de-DE"/>
        </w:rPr>
        <w:t>the experience</w:t>
      </w:r>
      <w:r w:rsidR="00C73EF4" w:rsidRPr="005B536D">
        <w:rPr>
          <w:rFonts w:ascii="Myriad Pro" w:hAnsi="Myriad Pro"/>
          <w:lang w:eastAsia="de-DE"/>
        </w:rPr>
        <w:t>s</w:t>
      </w:r>
      <w:r w:rsidR="00FB6E79" w:rsidRPr="005B536D">
        <w:rPr>
          <w:rFonts w:ascii="Myriad Pro" w:hAnsi="Myriad Pro"/>
          <w:lang w:eastAsia="de-DE"/>
        </w:rPr>
        <w:t xml:space="preserve"> </w:t>
      </w:r>
      <w:r w:rsidRPr="005B536D">
        <w:rPr>
          <w:rFonts w:ascii="Myriad Pro" w:hAnsi="Myriad Pro"/>
          <w:lang w:eastAsia="de-DE"/>
        </w:rPr>
        <w:t>a region or a community</w:t>
      </w:r>
      <w:r w:rsidR="00FB6E79" w:rsidRPr="005B536D">
        <w:rPr>
          <w:rFonts w:ascii="Myriad Pro" w:hAnsi="Myriad Pro"/>
          <w:lang w:eastAsia="de-DE"/>
        </w:rPr>
        <w:t xml:space="preserve"> already ha</w:t>
      </w:r>
      <w:r w:rsidRPr="005B536D">
        <w:rPr>
          <w:rFonts w:ascii="Myriad Pro" w:hAnsi="Myriad Pro"/>
          <w:lang w:eastAsia="de-DE"/>
        </w:rPr>
        <w:t>s</w:t>
      </w:r>
      <w:r w:rsidR="00C73EF4" w:rsidRPr="005B536D">
        <w:rPr>
          <w:rFonts w:ascii="Myriad Pro" w:hAnsi="Myriad Pro"/>
          <w:lang w:eastAsia="de-DE"/>
        </w:rPr>
        <w:t xml:space="preserve">, to understand </w:t>
      </w:r>
      <w:r w:rsidRPr="005B536D">
        <w:rPr>
          <w:rFonts w:ascii="Myriad Pro" w:hAnsi="Myriad Pro"/>
          <w:lang w:eastAsia="de-DE"/>
        </w:rPr>
        <w:t xml:space="preserve">its </w:t>
      </w:r>
      <w:r w:rsidR="00FB6E79" w:rsidRPr="005B536D">
        <w:rPr>
          <w:rFonts w:ascii="Myriad Pro" w:hAnsi="Myriad Pro"/>
          <w:lang w:eastAsia="de-DE"/>
        </w:rPr>
        <w:t>history, culture and traditions</w:t>
      </w:r>
      <w:r w:rsidRPr="005B536D">
        <w:rPr>
          <w:rFonts w:ascii="Myriad Pro" w:hAnsi="Myriad Pro"/>
          <w:lang w:eastAsia="de-DE"/>
        </w:rPr>
        <w:t>, in order to ensure the compatibility of a proposed approach</w:t>
      </w:r>
      <w:r w:rsidR="00FB6E79" w:rsidRPr="005B536D">
        <w:rPr>
          <w:rFonts w:ascii="Myriad Pro" w:hAnsi="Myriad Pro"/>
          <w:lang w:eastAsia="de-DE"/>
        </w:rPr>
        <w:t xml:space="preserve"> </w:t>
      </w:r>
    </w:p>
    <w:p w14:paraId="24F50834" w14:textId="4BBCF961" w:rsidR="00FB6E79" w:rsidRPr="005B536D" w:rsidRDefault="00D17EDE" w:rsidP="0077688A">
      <w:pPr>
        <w:pStyle w:val="ListParagraph"/>
        <w:numPr>
          <w:ilvl w:val="0"/>
          <w:numId w:val="18"/>
        </w:numPr>
        <w:contextualSpacing w:val="0"/>
        <w:jc w:val="both"/>
        <w:rPr>
          <w:rFonts w:ascii="Myriad Pro" w:hAnsi="Myriad Pro"/>
          <w:lang w:eastAsia="de-DE"/>
        </w:rPr>
      </w:pPr>
      <w:r w:rsidRPr="005B536D">
        <w:rPr>
          <w:rFonts w:ascii="Myriad Pro" w:hAnsi="Myriad Pro"/>
          <w:lang w:eastAsia="de-DE"/>
        </w:rPr>
        <w:t xml:space="preserve">Regional development, </w:t>
      </w:r>
      <w:r w:rsidR="00C73EF4" w:rsidRPr="005B536D">
        <w:rPr>
          <w:rFonts w:ascii="Myriad Pro" w:hAnsi="Myriad Pro"/>
          <w:lang w:eastAsia="de-DE"/>
        </w:rPr>
        <w:t xml:space="preserve">to </w:t>
      </w:r>
      <w:r w:rsidRPr="005B536D">
        <w:rPr>
          <w:rFonts w:ascii="Myriad Pro" w:hAnsi="Myriad Pro"/>
          <w:lang w:eastAsia="de-DE"/>
        </w:rPr>
        <w:t>be an effective process, does not depend on one institution (such as</w:t>
      </w:r>
      <w:r w:rsidR="005B536D" w:rsidRPr="005B536D">
        <w:rPr>
          <w:rFonts w:ascii="Myriad Pro" w:hAnsi="Myriad Pro"/>
          <w:lang w:eastAsia="de-DE"/>
        </w:rPr>
        <w:t>, for instance, a</w:t>
      </w:r>
      <w:r w:rsidRPr="005B536D">
        <w:rPr>
          <w:rFonts w:ascii="Myriad Pro" w:hAnsi="Myriad Pro"/>
          <w:lang w:eastAsia="de-DE"/>
        </w:rPr>
        <w:t xml:space="preserve"> Regional Development Agency) but </w:t>
      </w:r>
      <w:r w:rsidR="005B536D" w:rsidRPr="005B536D">
        <w:rPr>
          <w:rFonts w:ascii="Myriad Pro" w:hAnsi="Myriad Pro"/>
          <w:lang w:eastAsia="de-DE"/>
        </w:rPr>
        <w:t xml:space="preserve">depends </w:t>
      </w:r>
      <w:r w:rsidRPr="005B536D">
        <w:rPr>
          <w:rFonts w:ascii="Myriad Pro" w:hAnsi="Myriad Pro"/>
          <w:lang w:eastAsia="de-DE"/>
        </w:rPr>
        <w:t xml:space="preserve">on an institutional configuration, which promotes cooperation </w:t>
      </w:r>
      <w:r w:rsidR="005B536D" w:rsidRPr="005B536D">
        <w:rPr>
          <w:rFonts w:ascii="Myriad Pro" w:hAnsi="Myriad Pro"/>
          <w:lang w:eastAsia="de-DE"/>
        </w:rPr>
        <w:t xml:space="preserve">between </w:t>
      </w:r>
      <w:r w:rsidRPr="005B536D">
        <w:rPr>
          <w:rFonts w:ascii="Myriad Pro" w:hAnsi="Myriad Pro"/>
          <w:lang w:eastAsia="de-DE"/>
        </w:rPr>
        <w:t>different various development actors</w:t>
      </w:r>
      <w:r w:rsidR="005B536D">
        <w:rPr>
          <w:rFonts w:ascii="Myriad Pro" w:hAnsi="Myriad Pro"/>
          <w:lang w:eastAsia="de-DE"/>
        </w:rPr>
        <w:t xml:space="preserve"> and coordination of activities</w:t>
      </w:r>
      <w:r w:rsidRPr="005B536D">
        <w:rPr>
          <w:rFonts w:ascii="Myriad Pro" w:hAnsi="Myriad Pro"/>
          <w:lang w:eastAsia="de-DE"/>
        </w:rPr>
        <w:t xml:space="preserve"> </w:t>
      </w:r>
    </w:p>
    <w:p w14:paraId="674886F5" w14:textId="7250034D" w:rsidR="00FB6E79" w:rsidRPr="005B536D" w:rsidRDefault="005B536D" w:rsidP="0077688A">
      <w:pPr>
        <w:pStyle w:val="ListParagraph"/>
        <w:numPr>
          <w:ilvl w:val="0"/>
          <w:numId w:val="18"/>
        </w:numPr>
        <w:contextualSpacing w:val="0"/>
        <w:jc w:val="both"/>
        <w:rPr>
          <w:rFonts w:ascii="Myriad Pro" w:hAnsi="Myriad Pro"/>
          <w:lang w:eastAsia="de-DE"/>
        </w:rPr>
      </w:pPr>
      <w:r w:rsidRPr="005B536D">
        <w:rPr>
          <w:rFonts w:ascii="Myriad Pro" w:hAnsi="Myriad Pro"/>
          <w:lang w:eastAsia="de-DE"/>
        </w:rPr>
        <w:t xml:space="preserve">In any project whose main focus is to develop capacities, time considerations are crucial. </w:t>
      </w:r>
      <w:r w:rsidR="00FB6E79" w:rsidRPr="005B536D">
        <w:rPr>
          <w:rFonts w:ascii="Myriad Pro" w:hAnsi="Myriad Pro"/>
          <w:lang w:eastAsia="de-DE"/>
        </w:rPr>
        <w:t>Capacity building, in particular at the local level</w:t>
      </w:r>
      <w:r w:rsidR="00212B9F">
        <w:rPr>
          <w:rFonts w:ascii="Myriad Pro" w:hAnsi="Myriad Pro"/>
          <w:lang w:eastAsia="de-DE"/>
        </w:rPr>
        <w:t>,</w:t>
      </w:r>
      <w:r w:rsidR="00FB6E79" w:rsidRPr="005B536D">
        <w:rPr>
          <w:rFonts w:ascii="Myriad Pro" w:hAnsi="Myriad Pro"/>
          <w:lang w:eastAsia="de-DE"/>
        </w:rPr>
        <w:t xml:space="preserve"> takes time and requires a flexible approach</w:t>
      </w:r>
    </w:p>
    <w:p w14:paraId="646E5D90" w14:textId="26103DDB" w:rsidR="00FB6E79" w:rsidRPr="005B536D" w:rsidRDefault="00614322" w:rsidP="0077688A">
      <w:pPr>
        <w:pStyle w:val="ListParagraph"/>
        <w:numPr>
          <w:ilvl w:val="0"/>
          <w:numId w:val="18"/>
        </w:numPr>
        <w:contextualSpacing w:val="0"/>
        <w:jc w:val="both"/>
        <w:rPr>
          <w:rFonts w:ascii="Myriad Pro" w:hAnsi="Myriad Pro"/>
          <w:lang w:eastAsia="de-DE"/>
        </w:rPr>
      </w:pPr>
      <w:r>
        <w:rPr>
          <w:rFonts w:ascii="Myriad Pro" w:hAnsi="Myriad Pro"/>
          <w:lang w:eastAsia="de-DE"/>
        </w:rPr>
        <w:t>The process of resource mobilization is a</w:t>
      </w:r>
      <w:r w:rsidR="0077688A">
        <w:rPr>
          <w:rFonts w:ascii="Myriad Pro" w:hAnsi="Myriad Pro"/>
          <w:lang w:eastAsia="de-DE"/>
        </w:rPr>
        <w:t>n</w:t>
      </w:r>
      <w:r>
        <w:rPr>
          <w:rFonts w:ascii="Myriad Pro" w:hAnsi="Myriad Pro"/>
          <w:lang w:eastAsia="de-DE"/>
        </w:rPr>
        <w:t xml:space="preserve"> arduous one. It may have a demotivating effect if requested grants are not won. Such a process is more effective when accompanied </w:t>
      </w:r>
      <w:r w:rsidR="00212B9F">
        <w:rPr>
          <w:rFonts w:ascii="Myriad Pro" w:hAnsi="Myriad Pro"/>
          <w:lang w:eastAsia="de-DE"/>
        </w:rPr>
        <w:t>by</w:t>
      </w:r>
      <w:r>
        <w:rPr>
          <w:rFonts w:ascii="Myriad Pro" w:hAnsi="Myriad Pro"/>
          <w:lang w:eastAsia="de-DE"/>
        </w:rPr>
        <w:t xml:space="preserve"> regular learning activities. This helps keeping the momentum going so that participants of the process </w:t>
      </w:r>
      <w:r w:rsidR="006531EF">
        <w:rPr>
          <w:rFonts w:ascii="Myriad Pro" w:hAnsi="Myriad Pro"/>
          <w:lang w:eastAsia="de-DE"/>
        </w:rPr>
        <w:t>keep on strengthening their</w:t>
      </w:r>
      <w:r w:rsidR="00FB6E79" w:rsidRPr="005B536D">
        <w:rPr>
          <w:rFonts w:ascii="Myriad Pro" w:hAnsi="Myriad Pro"/>
          <w:lang w:eastAsia="de-DE"/>
        </w:rPr>
        <w:t xml:space="preserve"> skills </w:t>
      </w:r>
      <w:r w:rsidR="006531EF">
        <w:rPr>
          <w:rFonts w:ascii="Myriad Pro" w:hAnsi="Myriad Pro"/>
          <w:lang w:eastAsia="de-DE"/>
        </w:rPr>
        <w:t>and maintain their aspirations at a high level</w:t>
      </w:r>
      <w:r w:rsidR="00FB6E79" w:rsidRPr="005B536D">
        <w:rPr>
          <w:rFonts w:ascii="Myriad Pro" w:hAnsi="Myriad Pro"/>
          <w:lang w:eastAsia="de-DE"/>
        </w:rPr>
        <w:t xml:space="preserve"> </w:t>
      </w:r>
    </w:p>
    <w:p w14:paraId="21ADA908" w14:textId="18302300" w:rsidR="00FB6E79" w:rsidRDefault="006531EF" w:rsidP="0077688A">
      <w:pPr>
        <w:pStyle w:val="ListParagraph"/>
        <w:numPr>
          <w:ilvl w:val="0"/>
          <w:numId w:val="18"/>
        </w:numPr>
        <w:contextualSpacing w:val="0"/>
        <w:jc w:val="both"/>
        <w:rPr>
          <w:rFonts w:ascii="Myriad Pro" w:hAnsi="Myriad Pro"/>
          <w:lang w:eastAsia="de-DE"/>
        </w:rPr>
      </w:pPr>
      <w:r>
        <w:rPr>
          <w:rFonts w:ascii="Myriad Pro" w:hAnsi="Myriad Pro"/>
          <w:lang w:eastAsia="de-DE"/>
        </w:rPr>
        <w:t>Study visits to other regions of the country where the project takes place can bring more added value than any study visit abroad. This is because participants see that other approaches can be successfully adopted in the same context as theirs. Such visits play also an important role in establishing important inter-regional linkages and partnerships</w:t>
      </w:r>
      <w:r w:rsidR="00FB6E79" w:rsidRPr="005B536D">
        <w:rPr>
          <w:rFonts w:ascii="Myriad Pro" w:hAnsi="Myriad Pro"/>
          <w:lang w:eastAsia="de-DE"/>
        </w:rPr>
        <w:t xml:space="preserve"> </w:t>
      </w:r>
    </w:p>
    <w:p w14:paraId="09BB6B14" w14:textId="75E7F300" w:rsidR="006531EF" w:rsidRDefault="006531EF" w:rsidP="0077688A">
      <w:pPr>
        <w:pStyle w:val="ListParagraph"/>
        <w:numPr>
          <w:ilvl w:val="0"/>
          <w:numId w:val="18"/>
        </w:numPr>
        <w:contextualSpacing w:val="0"/>
        <w:jc w:val="both"/>
        <w:rPr>
          <w:rFonts w:ascii="Myriad Pro" w:hAnsi="Myriad Pro"/>
          <w:lang w:eastAsia="de-DE"/>
        </w:rPr>
      </w:pPr>
      <w:r>
        <w:rPr>
          <w:rFonts w:ascii="Myriad Pro" w:hAnsi="Myriad Pro"/>
          <w:lang w:eastAsia="de-DE"/>
        </w:rPr>
        <w:lastRenderedPageBreak/>
        <w:t>Representatives of non</w:t>
      </w:r>
      <w:r w:rsidR="007506F6">
        <w:rPr>
          <w:rFonts w:ascii="Myriad Pro" w:hAnsi="Myriad Pro"/>
          <w:lang w:eastAsia="de-DE"/>
        </w:rPr>
        <w:t>-</w:t>
      </w:r>
      <w:r>
        <w:rPr>
          <w:rFonts w:ascii="Myriad Pro" w:hAnsi="Myriad Pro"/>
          <w:lang w:eastAsia="de-DE"/>
        </w:rPr>
        <w:t>government</w:t>
      </w:r>
      <w:r w:rsidR="007506F6">
        <w:rPr>
          <w:rFonts w:ascii="Myriad Pro" w:hAnsi="Myriad Pro"/>
          <w:lang w:eastAsia="de-DE"/>
        </w:rPr>
        <w:t xml:space="preserve">al organisations </w:t>
      </w:r>
      <w:r>
        <w:rPr>
          <w:rFonts w:ascii="Myriad Pro" w:hAnsi="Myriad Pro"/>
          <w:lang w:eastAsia="de-DE"/>
        </w:rPr>
        <w:t>need to be taught the basics of advocacy in order to empower them to protect their interests or the interests of their territory when interacting with regional and local governmental institutions</w:t>
      </w:r>
    </w:p>
    <w:p w14:paraId="33AE39D9" w14:textId="3DEE1552" w:rsidR="0077688A" w:rsidRPr="005B536D" w:rsidRDefault="0077688A" w:rsidP="0077688A">
      <w:pPr>
        <w:pStyle w:val="ListParagraph"/>
        <w:numPr>
          <w:ilvl w:val="0"/>
          <w:numId w:val="18"/>
        </w:numPr>
        <w:contextualSpacing w:val="0"/>
        <w:jc w:val="both"/>
        <w:rPr>
          <w:rFonts w:ascii="Myriad Pro" w:hAnsi="Myriad Pro"/>
          <w:lang w:eastAsia="de-DE"/>
        </w:rPr>
      </w:pPr>
      <w:r>
        <w:rPr>
          <w:rFonts w:ascii="Myriad Pro" w:hAnsi="Myriad Pro"/>
          <w:lang w:eastAsia="de-DE"/>
        </w:rPr>
        <w:t xml:space="preserve">It is crucial that each town or city has an endorsed master plan. Without such a document, investment and FDI cannot be attracted to its territory. It is an important lost opportunity. </w:t>
      </w:r>
    </w:p>
    <w:p w14:paraId="46E74F82" w14:textId="783735C6" w:rsidR="005B536D" w:rsidRDefault="0077688A" w:rsidP="007506F6">
      <w:pPr>
        <w:pStyle w:val="ListParagraph"/>
        <w:numPr>
          <w:ilvl w:val="0"/>
          <w:numId w:val="18"/>
        </w:numPr>
        <w:contextualSpacing w:val="0"/>
        <w:jc w:val="both"/>
        <w:rPr>
          <w:rFonts w:ascii="Myriad Pro" w:hAnsi="Myriad Pro"/>
          <w:lang w:eastAsia="de-DE"/>
        </w:rPr>
      </w:pPr>
      <w:r>
        <w:rPr>
          <w:rFonts w:ascii="Myriad Pro" w:hAnsi="Myriad Pro"/>
          <w:lang w:eastAsia="de-DE"/>
        </w:rPr>
        <w:t xml:space="preserve">When working with pilot regions or sub-regions, a </w:t>
      </w:r>
      <w:r w:rsidR="00212B9F">
        <w:rPr>
          <w:rFonts w:ascii="Myriad Pro" w:hAnsi="Myriad Pro"/>
          <w:lang w:eastAsia="de-DE"/>
        </w:rPr>
        <w:t>p</w:t>
      </w:r>
      <w:r>
        <w:rPr>
          <w:rFonts w:ascii="Myriad Pro" w:hAnsi="Myriad Pro"/>
          <w:lang w:eastAsia="de-DE"/>
        </w:rPr>
        <w:t xml:space="preserve">roject </w:t>
      </w:r>
      <w:r w:rsidR="005B536D" w:rsidRPr="00A225A9">
        <w:rPr>
          <w:rFonts w:ascii="Myriad Pro" w:hAnsi="Myriad Pro"/>
          <w:lang w:eastAsia="de-DE"/>
        </w:rPr>
        <w:t xml:space="preserve">should not </w:t>
      </w:r>
      <w:r w:rsidR="007506F6">
        <w:rPr>
          <w:rFonts w:ascii="Myriad Pro" w:hAnsi="Myriad Pro"/>
          <w:lang w:eastAsia="de-DE"/>
        </w:rPr>
        <w:t>assume</w:t>
      </w:r>
      <w:r w:rsidR="005B536D" w:rsidRPr="00A225A9">
        <w:rPr>
          <w:rFonts w:ascii="Myriad Pro" w:hAnsi="Myriad Pro"/>
          <w:lang w:eastAsia="de-DE"/>
        </w:rPr>
        <w:t xml:space="preserve"> that, once pilot districts/municipalities </w:t>
      </w:r>
      <w:r w:rsidR="007506F6">
        <w:rPr>
          <w:rFonts w:ascii="Myriad Pro" w:hAnsi="Myriad Pro"/>
          <w:lang w:eastAsia="de-DE"/>
        </w:rPr>
        <w:t xml:space="preserve">are selected, </w:t>
      </w:r>
      <w:r w:rsidR="005B536D" w:rsidRPr="00A225A9">
        <w:rPr>
          <w:rFonts w:ascii="Myriad Pro" w:hAnsi="Myriad Pro"/>
          <w:lang w:eastAsia="de-DE"/>
        </w:rPr>
        <w:t>the administrations of these regions fully underst</w:t>
      </w:r>
      <w:r w:rsidR="007506F6">
        <w:rPr>
          <w:rFonts w:ascii="Myriad Pro" w:hAnsi="Myriad Pro"/>
          <w:lang w:eastAsia="de-DE"/>
        </w:rPr>
        <w:t>and</w:t>
      </w:r>
      <w:r w:rsidR="005B536D" w:rsidRPr="00A225A9">
        <w:rPr>
          <w:rFonts w:ascii="Myriad Pro" w:hAnsi="Myriad Pro"/>
          <w:lang w:eastAsia="de-DE"/>
        </w:rPr>
        <w:t xml:space="preserve"> the true nature of the Project’s support and </w:t>
      </w:r>
      <w:r w:rsidR="007506F6">
        <w:rPr>
          <w:rFonts w:ascii="Myriad Pro" w:hAnsi="Myriad Pro"/>
          <w:lang w:eastAsia="de-DE"/>
        </w:rPr>
        <w:t>are</w:t>
      </w:r>
      <w:r w:rsidR="005B536D" w:rsidRPr="00A225A9">
        <w:rPr>
          <w:rFonts w:ascii="Myriad Pro" w:hAnsi="Myriad Pro"/>
          <w:lang w:eastAsia="de-DE"/>
        </w:rPr>
        <w:t xml:space="preserve"> ready to become almost immediately very proactive and collaborative partners.  The key lesson learned here is that </w:t>
      </w:r>
      <w:r w:rsidR="007506F6">
        <w:rPr>
          <w:rFonts w:ascii="Myriad Pro" w:hAnsi="Myriad Pro"/>
          <w:lang w:eastAsia="de-DE"/>
        </w:rPr>
        <w:t>a</w:t>
      </w:r>
      <w:r w:rsidR="005B536D" w:rsidRPr="00A225A9">
        <w:rPr>
          <w:rFonts w:ascii="Myriad Pro" w:hAnsi="Myriad Pro"/>
          <w:lang w:eastAsia="de-DE"/>
        </w:rPr>
        <w:t xml:space="preserve"> Project’s messages to its target groups must be as simple, clear and concrete (pragmatic) as possible to reach the “hearts” of the target groups and must be reiterated several times</w:t>
      </w:r>
      <w:r w:rsidR="00212B9F">
        <w:rPr>
          <w:rFonts w:ascii="Myriad Pro" w:hAnsi="Myriad Pro"/>
          <w:lang w:eastAsia="de-DE"/>
        </w:rPr>
        <w:t xml:space="preserve"> to engage the partners</w:t>
      </w:r>
      <w:r w:rsidR="005B536D" w:rsidRPr="00A225A9">
        <w:rPr>
          <w:rFonts w:ascii="Myriad Pro" w:hAnsi="Myriad Pro"/>
          <w:lang w:eastAsia="de-DE"/>
        </w:rPr>
        <w:t xml:space="preserve">. Regular visits from Project management to the pilots and meetings with senior officials of their administrations </w:t>
      </w:r>
      <w:r w:rsidR="007506F6">
        <w:rPr>
          <w:rFonts w:ascii="Myriad Pro" w:hAnsi="Myriad Pro"/>
          <w:lang w:eastAsia="de-DE"/>
        </w:rPr>
        <w:t>are</w:t>
      </w:r>
      <w:r w:rsidR="005B536D" w:rsidRPr="00A225A9">
        <w:rPr>
          <w:rFonts w:ascii="Myriad Pro" w:hAnsi="Myriad Pro"/>
          <w:lang w:eastAsia="de-DE"/>
        </w:rPr>
        <w:t xml:space="preserve"> important to clarify</w:t>
      </w:r>
      <w:r w:rsidR="00212B9F">
        <w:rPr>
          <w:rFonts w:ascii="Myriad Pro" w:hAnsi="Myriad Pro"/>
          <w:lang w:eastAsia="de-DE"/>
        </w:rPr>
        <w:t xml:space="preserve"> the purpose of the p</w:t>
      </w:r>
      <w:r w:rsidR="005B536D" w:rsidRPr="00A225A9">
        <w:rPr>
          <w:rFonts w:ascii="Myriad Pro" w:hAnsi="Myriad Pro"/>
          <w:lang w:eastAsia="de-DE"/>
        </w:rPr>
        <w:t xml:space="preserve">roject’s piloting activities. </w:t>
      </w:r>
    </w:p>
    <w:p w14:paraId="79C3D9FC" w14:textId="4B5F2ABC" w:rsidR="00D53C2C" w:rsidRDefault="00D53C2C" w:rsidP="00123E6C">
      <w:pPr>
        <w:jc w:val="both"/>
      </w:pPr>
      <w:r>
        <w:br w:type="page"/>
      </w:r>
    </w:p>
    <w:p w14:paraId="698E8F28" w14:textId="3DD35B2B" w:rsidR="00D53C2C" w:rsidRPr="00CB6587" w:rsidRDefault="00D53C2C" w:rsidP="00321C94">
      <w:pPr>
        <w:pStyle w:val="Heading1"/>
        <w:rPr>
          <w:rFonts w:ascii="Myriad Pro" w:hAnsi="Myriad Pro"/>
          <w:lang w:eastAsia="de-DE"/>
        </w:rPr>
      </w:pPr>
      <w:bookmarkStart w:id="17" w:name="_Toc307613767"/>
      <w:bookmarkStart w:id="18" w:name="_Toc248251327"/>
      <w:r w:rsidRPr="00CB6587">
        <w:rPr>
          <w:rFonts w:ascii="Myriad Pro" w:hAnsi="Myriad Pro"/>
          <w:lang w:eastAsia="de-DE"/>
        </w:rPr>
        <w:lastRenderedPageBreak/>
        <w:t>V.</w:t>
      </w:r>
      <w:r w:rsidRPr="00CB6587">
        <w:rPr>
          <w:rFonts w:ascii="Myriad Pro" w:hAnsi="Myriad Pro"/>
          <w:lang w:eastAsia="de-DE"/>
        </w:rPr>
        <w:tab/>
        <w:t xml:space="preserve">Resources used </w:t>
      </w:r>
      <w:r w:rsidR="004E1F0D">
        <w:rPr>
          <w:rFonts w:ascii="Myriad Pro" w:hAnsi="Myriad Pro"/>
          <w:lang w:eastAsia="de-DE"/>
        </w:rPr>
        <w:t>for the whole project</w:t>
      </w:r>
      <w:bookmarkEnd w:id="17"/>
      <w:bookmarkEnd w:id="18"/>
      <w:r w:rsidRPr="00CB6587">
        <w:rPr>
          <w:rFonts w:ascii="Myriad Pro" w:hAnsi="Myriad Pro"/>
          <w:lang w:eastAsia="de-DE"/>
        </w:rPr>
        <w:t xml:space="preserve"> </w:t>
      </w:r>
    </w:p>
    <w:p w14:paraId="1D16E00E" w14:textId="7CF4627D" w:rsidR="00D53C2C" w:rsidRPr="007506F6" w:rsidRDefault="00D53C2C" w:rsidP="00123E6C">
      <w:pPr>
        <w:jc w:val="both"/>
        <w:rPr>
          <w:rFonts w:ascii="Myriad Pro" w:hAnsi="Myriad Pro"/>
          <w:lang w:eastAsia="de-DE"/>
        </w:rPr>
      </w:pPr>
      <w:r w:rsidRPr="007506F6">
        <w:rPr>
          <w:rFonts w:ascii="Myriad Pro" w:hAnsi="Myriad Pro"/>
          <w:lang w:eastAsia="de-DE"/>
        </w:rPr>
        <w:t xml:space="preserve">The </w:t>
      </w:r>
      <w:r w:rsidRPr="007506F6">
        <w:rPr>
          <w:rFonts w:ascii="Myriad Pro" w:hAnsi="Myriad Pro"/>
          <w:b/>
          <w:lang w:eastAsia="de-DE"/>
        </w:rPr>
        <w:t>Financial Report</w:t>
      </w:r>
      <w:r w:rsidRPr="007506F6">
        <w:rPr>
          <w:rFonts w:ascii="Myriad Pro" w:hAnsi="Myriad Pro"/>
          <w:lang w:eastAsia="de-DE"/>
        </w:rPr>
        <w:t xml:space="preserve"> of the SRDA</w:t>
      </w:r>
      <w:r w:rsidR="0032512B" w:rsidRPr="007506F6">
        <w:rPr>
          <w:rFonts w:ascii="Myriad Pro" w:hAnsi="Myriad Pro"/>
          <w:lang w:eastAsia="de-DE"/>
        </w:rPr>
        <w:t xml:space="preserve"> (Phase I)</w:t>
      </w:r>
      <w:r w:rsidRPr="007506F6">
        <w:rPr>
          <w:rFonts w:ascii="Myriad Pro" w:hAnsi="Myriad Pro"/>
          <w:lang w:eastAsia="de-DE"/>
        </w:rPr>
        <w:t xml:space="preserve"> and </w:t>
      </w:r>
      <w:r w:rsidR="007506F6" w:rsidRPr="007506F6">
        <w:rPr>
          <w:rFonts w:ascii="Myriad Pro" w:hAnsi="Myriad Pro"/>
          <w:lang w:eastAsia="de-DE"/>
        </w:rPr>
        <w:t xml:space="preserve">of </w:t>
      </w:r>
      <w:r w:rsidRPr="007506F6">
        <w:rPr>
          <w:rFonts w:ascii="Myriad Pro" w:hAnsi="Myriad Pro"/>
          <w:lang w:eastAsia="de-DE"/>
        </w:rPr>
        <w:t>the refocused SRDC Project</w:t>
      </w:r>
      <w:r w:rsidR="0032512B" w:rsidRPr="007506F6">
        <w:rPr>
          <w:rFonts w:ascii="Myriad Pro" w:hAnsi="Myriad Pro"/>
          <w:lang w:eastAsia="de-DE"/>
        </w:rPr>
        <w:t xml:space="preserve"> (Phase II)</w:t>
      </w:r>
      <w:r w:rsidRPr="007506F6">
        <w:rPr>
          <w:rFonts w:ascii="Myriad Pro" w:hAnsi="Myriad Pro"/>
          <w:lang w:eastAsia="de-DE"/>
        </w:rPr>
        <w:t xml:space="preserve">, presented </w:t>
      </w:r>
      <w:r w:rsidR="00B5627D">
        <w:rPr>
          <w:rFonts w:ascii="Myriad Pro" w:hAnsi="Myriad Pro"/>
          <w:lang w:eastAsia="de-DE"/>
        </w:rPr>
        <w:t>in Annex of this</w:t>
      </w:r>
      <w:r w:rsidRPr="007506F6">
        <w:rPr>
          <w:rFonts w:ascii="Myriad Pro" w:hAnsi="Myriad Pro"/>
          <w:lang w:eastAsia="de-DE"/>
        </w:rPr>
        <w:t xml:space="preserve"> report, provides details of project’s resources used in the reporting period.  </w:t>
      </w:r>
    </w:p>
    <w:p w14:paraId="119E297E" w14:textId="50DF02D6" w:rsidR="00D53C2C" w:rsidRPr="007506F6" w:rsidRDefault="00D53C2C" w:rsidP="00123E6C">
      <w:pPr>
        <w:spacing w:after="120"/>
        <w:jc w:val="both"/>
        <w:rPr>
          <w:rFonts w:ascii="Myriad Pro" w:hAnsi="Myriad Pro"/>
          <w:lang w:eastAsia="de-DE"/>
        </w:rPr>
      </w:pPr>
      <w:r w:rsidRPr="007506F6">
        <w:rPr>
          <w:rFonts w:ascii="Myriad Pro" w:hAnsi="Myriad Pro"/>
          <w:lang w:eastAsia="de-DE"/>
        </w:rPr>
        <w:t xml:space="preserve">The following sections </w:t>
      </w:r>
      <w:r w:rsidRPr="00B5627D">
        <w:rPr>
          <w:rFonts w:ascii="Myriad Pro" w:hAnsi="Myriad Pro"/>
          <w:b/>
          <w:lang w:eastAsia="de-DE"/>
        </w:rPr>
        <w:t>summarize and analyze key features of resources usage</w:t>
      </w:r>
      <w:r w:rsidRPr="007506F6">
        <w:rPr>
          <w:rFonts w:ascii="Myriad Pro" w:hAnsi="Myriad Pro"/>
          <w:lang w:eastAsia="de-DE"/>
        </w:rPr>
        <w:t xml:space="preserve"> in the </w:t>
      </w:r>
      <w:r w:rsidR="00B5627D">
        <w:rPr>
          <w:rFonts w:ascii="Myriad Pro" w:hAnsi="Myriad Pro"/>
          <w:lang w:eastAsia="de-DE"/>
        </w:rPr>
        <w:t>overall Project implementation period.</w:t>
      </w:r>
    </w:p>
    <w:p w14:paraId="073B0EB4" w14:textId="7960CB3E" w:rsidR="00487606" w:rsidRPr="00CB6587" w:rsidRDefault="00487606" w:rsidP="00487606">
      <w:pPr>
        <w:pStyle w:val="ListParagraph"/>
        <w:numPr>
          <w:ilvl w:val="0"/>
          <w:numId w:val="1"/>
        </w:numPr>
        <w:tabs>
          <w:tab w:val="left" w:pos="270"/>
        </w:tabs>
        <w:spacing w:after="120"/>
        <w:ind w:left="0" w:firstLine="0"/>
        <w:jc w:val="both"/>
        <w:rPr>
          <w:rFonts w:ascii="Myriad Pro" w:hAnsi="Myriad Pro"/>
          <w:b/>
          <w:lang w:eastAsia="de-DE"/>
        </w:rPr>
      </w:pPr>
      <w:r>
        <w:rPr>
          <w:rFonts w:ascii="Myriad Pro" w:hAnsi="Myriad Pro"/>
          <w:b/>
          <w:lang w:eastAsia="de-DE"/>
        </w:rPr>
        <w:t xml:space="preserve">Analysis of </w:t>
      </w:r>
      <w:r w:rsidR="00B5627D">
        <w:rPr>
          <w:rFonts w:ascii="Myriad Pro" w:hAnsi="Myriad Pro"/>
          <w:b/>
          <w:lang w:eastAsia="de-DE"/>
        </w:rPr>
        <w:t xml:space="preserve">overall </w:t>
      </w:r>
      <w:r>
        <w:rPr>
          <w:rFonts w:ascii="Myriad Pro" w:hAnsi="Myriad Pro"/>
          <w:b/>
          <w:lang w:eastAsia="de-DE"/>
        </w:rPr>
        <w:t xml:space="preserve">funds’ usage </w:t>
      </w:r>
      <w:r w:rsidR="00B5627D">
        <w:rPr>
          <w:rFonts w:ascii="Myriad Pro" w:hAnsi="Myriad Pro"/>
          <w:b/>
          <w:lang w:eastAsia="de-DE"/>
        </w:rPr>
        <w:t>by Phases and</w:t>
      </w:r>
      <w:r w:rsidRPr="00CB6587">
        <w:rPr>
          <w:rFonts w:ascii="Myriad Pro" w:hAnsi="Myriad Pro"/>
          <w:b/>
          <w:lang w:eastAsia="de-DE"/>
        </w:rPr>
        <w:t xml:space="preserve"> in relation to total project’s budget:</w:t>
      </w:r>
    </w:p>
    <w:tbl>
      <w:tblPr>
        <w:tblW w:w="3859" w:type="pct"/>
        <w:jc w:val="center"/>
        <w:tblLook w:val="04A0" w:firstRow="1" w:lastRow="0" w:firstColumn="1" w:lastColumn="0" w:noHBand="0" w:noVBand="1"/>
      </w:tblPr>
      <w:tblGrid>
        <w:gridCol w:w="338"/>
        <w:gridCol w:w="2287"/>
        <w:gridCol w:w="1627"/>
        <w:gridCol w:w="1733"/>
        <w:gridCol w:w="1753"/>
      </w:tblGrid>
      <w:tr w:rsidR="00212B9F" w:rsidRPr="00CB6587" w14:paraId="1CD19659" w14:textId="77777777" w:rsidTr="00FB3155">
        <w:trPr>
          <w:trHeight w:val="376"/>
          <w:jc w:val="center"/>
        </w:trPr>
        <w:tc>
          <w:tcPr>
            <w:tcW w:w="218" w:type="pct"/>
            <w:shd w:val="clear" w:color="auto" w:fill="auto"/>
          </w:tcPr>
          <w:p w14:paraId="7FAFB261" w14:textId="77777777" w:rsidR="00212B9F" w:rsidRPr="00CB6587" w:rsidRDefault="00212B9F" w:rsidP="00487606">
            <w:pPr>
              <w:spacing w:before="0" w:line="240" w:lineRule="auto"/>
              <w:jc w:val="both"/>
              <w:rPr>
                <w:rFonts w:ascii="Myriad Pro" w:eastAsia="Times New Roman" w:hAnsi="Myriad Pro" w:cs="Calibri"/>
                <w:b/>
                <w:sz w:val="18"/>
                <w:szCs w:val="18"/>
              </w:rPr>
            </w:pPr>
          </w:p>
        </w:tc>
        <w:tc>
          <w:tcPr>
            <w:tcW w:w="1478" w:type="pct"/>
            <w:tcBorders>
              <w:right w:val="single" w:sz="4" w:space="0" w:color="auto"/>
            </w:tcBorders>
            <w:shd w:val="clear" w:color="auto" w:fill="auto"/>
          </w:tcPr>
          <w:p w14:paraId="125B2CC6" w14:textId="77777777" w:rsidR="00212B9F" w:rsidRPr="00CB6587" w:rsidRDefault="00212B9F" w:rsidP="00487606">
            <w:pPr>
              <w:spacing w:before="0" w:line="240" w:lineRule="auto"/>
              <w:jc w:val="both"/>
              <w:rPr>
                <w:rFonts w:ascii="Myriad Pro" w:eastAsia="Times New Roman" w:hAnsi="Myriad Pro" w:cs="Calibri"/>
                <w:b/>
                <w:sz w:val="18"/>
                <w:szCs w:val="18"/>
              </w:rPr>
            </w:pPr>
          </w:p>
        </w:tc>
        <w:tc>
          <w:tcPr>
            <w:tcW w:w="1051" w:type="pct"/>
            <w:vMerge w:val="restart"/>
            <w:tcBorders>
              <w:top w:val="single" w:sz="4" w:space="0" w:color="auto"/>
              <w:left w:val="single" w:sz="4" w:space="0" w:color="auto"/>
              <w:right w:val="outset" w:sz="6" w:space="0" w:color="auto"/>
            </w:tcBorders>
            <w:shd w:val="clear" w:color="auto" w:fill="DBE5F1" w:themeFill="accent1" w:themeFillTint="33"/>
            <w:vAlign w:val="center"/>
          </w:tcPr>
          <w:p w14:paraId="2133D70E" w14:textId="2D5A9D48" w:rsidR="00472E90" w:rsidRDefault="00212B9F" w:rsidP="00472E90">
            <w:pPr>
              <w:spacing w:before="0" w:line="240" w:lineRule="auto"/>
              <w:jc w:val="center"/>
              <w:rPr>
                <w:rFonts w:ascii="Myriad Pro" w:eastAsia="Times New Roman" w:hAnsi="Myriad Pro" w:cs="Calibri"/>
                <w:b/>
                <w:sz w:val="18"/>
                <w:szCs w:val="18"/>
              </w:rPr>
            </w:pPr>
            <w:r>
              <w:rPr>
                <w:rFonts w:ascii="Myriad Pro" w:eastAsia="Times New Roman" w:hAnsi="Myriad Pro" w:cs="Calibri"/>
                <w:b/>
                <w:sz w:val="18"/>
                <w:szCs w:val="18"/>
              </w:rPr>
              <w:t>Phase I of the Project (</w:t>
            </w:r>
            <w:r w:rsidR="00472E90">
              <w:rPr>
                <w:rFonts w:ascii="Myriad Pro" w:eastAsia="Times New Roman" w:hAnsi="Myriad Pro" w:cs="Calibri"/>
                <w:b/>
                <w:sz w:val="18"/>
                <w:szCs w:val="18"/>
              </w:rPr>
              <w:t>July</w:t>
            </w:r>
            <w:r>
              <w:rPr>
                <w:rFonts w:ascii="Myriad Pro" w:eastAsia="Times New Roman" w:hAnsi="Myriad Pro" w:cs="Calibri"/>
                <w:b/>
                <w:sz w:val="18"/>
                <w:szCs w:val="18"/>
              </w:rPr>
              <w:t xml:space="preserve"> 2010 up to 28 February 2012)</w:t>
            </w:r>
          </w:p>
          <w:p w14:paraId="54444D11" w14:textId="15FEB2DE" w:rsidR="00472E90" w:rsidRPr="00CB6587" w:rsidRDefault="00472E90" w:rsidP="00472E90">
            <w:pPr>
              <w:spacing w:before="0" w:line="240" w:lineRule="auto"/>
              <w:jc w:val="center"/>
              <w:rPr>
                <w:rFonts w:ascii="Myriad Pro" w:eastAsia="Times New Roman" w:hAnsi="Myriad Pro" w:cs="Calibri"/>
                <w:b/>
                <w:sz w:val="18"/>
                <w:szCs w:val="18"/>
              </w:rPr>
            </w:pPr>
            <w:r>
              <w:rPr>
                <w:rFonts w:ascii="Myriad Pro" w:eastAsia="Times New Roman" w:hAnsi="Myriad Pro" w:cs="Calibri"/>
                <w:b/>
                <w:sz w:val="18"/>
                <w:szCs w:val="18"/>
              </w:rPr>
              <w:t>20 months</w:t>
            </w:r>
          </w:p>
        </w:tc>
        <w:tc>
          <w:tcPr>
            <w:tcW w:w="1120" w:type="pct"/>
            <w:vMerge w:val="restart"/>
            <w:tcBorders>
              <w:top w:val="outset" w:sz="6" w:space="0" w:color="auto"/>
              <w:left w:val="outset" w:sz="6" w:space="0" w:color="auto"/>
              <w:bottom w:val="outset" w:sz="6" w:space="0" w:color="auto"/>
              <w:right w:val="single" w:sz="18" w:space="0" w:color="auto"/>
            </w:tcBorders>
            <w:shd w:val="clear" w:color="auto" w:fill="DBE5F1" w:themeFill="accent1" w:themeFillTint="33"/>
          </w:tcPr>
          <w:p w14:paraId="65780B9B" w14:textId="77777777" w:rsidR="00212B9F" w:rsidRDefault="00212B9F" w:rsidP="00472E90">
            <w:pPr>
              <w:spacing w:before="0" w:line="240" w:lineRule="auto"/>
              <w:jc w:val="center"/>
              <w:rPr>
                <w:rFonts w:ascii="Myriad Pro" w:eastAsia="Times New Roman" w:hAnsi="Myriad Pro" w:cs="Calibri"/>
                <w:b/>
                <w:sz w:val="18"/>
                <w:szCs w:val="18"/>
              </w:rPr>
            </w:pPr>
            <w:r w:rsidRPr="00487606">
              <w:rPr>
                <w:rFonts w:ascii="Myriad Pro" w:eastAsia="Times New Roman" w:hAnsi="Myriad Pro" w:cs="Calibri"/>
                <w:b/>
                <w:sz w:val="18"/>
                <w:szCs w:val="18"/>
              </w:rPr>
              <w:t>Phase II of the Project</w:t>
            </w:r>
            <w:r w:rsidR="004D5233">
              <w:rPr>
                <w:rFonts w:ascii="Myriad Pro" w:eastAsia="Times New Roman" w:hAnsi="Myriad Pro" w:cs="Calibri"/>
                <w:b/>
                <w:sz w:val="18"/>
                <w:szCs w:val="18"/>
              </w:rPr>
              <w:t xml:space="preserve"> (</w:t>
            </w:r>
            <w:r w:rsidRPr="00487606">
              <w:rPr>
                <w:rFonts w:ascii="Myriad Pro" w:eastAsia="Times New Roman" w:hAnsi="Myriad Pro" w:cs="Calibri"/>
                <w:b/>
                <w:sz w:val="18"/>
                <w:szCs w:val="18"/>
              </w:rPr>
              <w:t>1</w:t>
            </w:r>
            <w:r w:rsidRPr="00487606">
              <w:rPr>
                <w:rFonts w:ascii="Myriad Pro" w:eastAsia="Times New Roman" w:hAnsi="Myriad Pro" w:cs="Calibri"/>
                <w:b/>
                <w:sz w:val="18"/>
                <w:szCs w:val="18"/>
                <w:vertAlign w:val="superscript"/>
              </w:rPr>
              <w:t>st</w:t>
            </w:r>
            <w:r w:rsidRPr="00487606">
              <w:rPr>
                <w:rFonts w:ascii="Myriad Pro" w:eastAsia="Times New Roman" w:hAnsi="Myriad Pro" w:cs="Calibri"/>
                <w:b/>
                <w:sz w:val="18"/>
                <w:szCs w:val="18"/>
              </w:rPr>
              <w:t xml:space="preserve"> </w:t>
            </w:r>
            <w:r w:rsidR="00472E90">
              <w:rPr>
                <w:rFonts w:ascii="Myriad Pro" w:eastAsia="Times New Roman" w:hAnsi="Myriad Pro" w:cs="Calibri"/>
                <w:b/>
                <w:sz w:val="18"/>
                <w:szCs w:val="18"/>
              </w:rPr>
              <w:t>March</w:t>
            </w:r>
            <w:r w:rsidRPr="00487606">
              <w:rPr>
                <w:rFonts w:ascii="Myriad Pro" w:eastAsia="Times New Roman" w:hAnsi="Myriad Pro" w:cs="Calibri"/>
                <w:b/>
                <w:sz w:val="18"/>
                <w:szCs w:val="18"/>
              </w:rPr>
              <w:t xml:space="preserve"> 2012 to 30 June 2013</w:t>
            </w:r>
            <w:r w:rsidR="004D5233">
              <w:rPr>
                <w:rFonts w:ascii="Myriad Pro" w:eastAsia="Times New Roman" w:hAnsi="Myriad Pro" w:cs="Calibri"/>
                <w:b/>
                <w:sz w:val="18"/>
                <w:szCs w:val="18"/>
              </w:rPr>
              <w:t>)</w:t>
            </w:r>
          </w:p>
          <w:p w14:paraId="45C98584" w14:textId="6DC40B95" w:rsidR="00472E90" w:rsidRPr="00487606" w:rsidRDefault="00472E90" w:rsidP="00472E90">
            <w:pPr>
              <w:spacing w:before="0" w:line="240" w:lineRule="auto"/>
              <w:jc w:val="center"/>
              <w:rPr>
                <w:rFonts w:ascii="Myriad Pro" w:eastAsia="Times New Roman" w:hAnsi="Myriad Pro" w:cs="Calibri"/>
                <w:b/>
                <w:sz w:val="18"/>
                <w:szCs w:val="18"/>
              </w:rPr>
            </w:pPr>
            <w:r>
              <w:rPr>
                <w:rFonts w:ascii="Myriad Pro" w:eastAsia="Times New Roman" w:hAnsi="Myriad Pro" w:cs="Calibri"/>
                <w:b/>
                <w:sz w:val="18"/>
                <w:szCs w:val="18"/>
              </w:rPr>
              <w:t>15 months</w:t>
            </w:r>
          </w:p>
        </w:tc>
        <w:tc>
          <w:tcPr>
            <w:tcW w:w="1133" w:type="pct"/>
            <w:vMerge w:val="restart"/>
            <w:tcBorders>
              <w:top w:val="single" w:sz="18" w:space="0" w:color="auto"/>
              <w:left w:val="single" w:sz="18" w:space="0" w:color="auto"/>
              <w:bottom w:val="single" w:sz="6" w:space="0" w:color="auto"/>
              <w:right w:val="single" w:sz="18" w:space="0" w:color="auto"/>
            </w:tcBorders>
            <w:shd w:val="clear" w:color="auto" w:fill="DBE5F1" w:themeFill="accent1" w:themeFillTint="33"/>
            <w:vAlign w:val="center"/>
          </w:tcPr>
          <w:p w14:paraId="0792C56B" w14:textId="77777777" w:rsidR="00212B9F" w:rsidRDefault="00212B9F" w:rsidP="00472E90">
            <w:pPr>
              <w:spacing w:before="0" w:line="240" w:lineRule="auto"/>
              <w:jc w:val="center"/>
              <w:rPr>
                <w:rFonts w:ascii="Myriad Pro" w:eastAsia="Times New Roman" w:hAnsi="Myriad Pro" w:cs="Calibri"/>
                <w:b/>
                <w:sz w:val="18"/>
                <w:szCs w:val="18"/>
              </w:rPr>
            </w:pPr>
            <w:r w:rsidRPr="00487606">
              <w:rPr>
                <w:rFonts w:ascii="Myriad Pro" w:eastAsia="Times New Roman" w:hAnsi="Myriad Pro" w:cs="Calibri"/>
                <w:b/>
                <w:sz w:val="18"/>
                <w:szCs w:val="18"/>
              </w:rPr>
              <w:t>Phases I &amp; II of the Project (</w:t>
            </w:r>
            <w:r w:rsidR="00472E90">
              <w:rPr>
                <w:rFonts w:ascii="Myriad Pro" w:eastAsia="Times New Roman" w:hAnsi="Myriad Pro" w:cs="Calibri"/>
                <w:b/>
                <w:sz w:val="18"/>
                <w:szCs w:val="18"/>
              </w:rPr>
              <w:t xml:space="preserve">July </w:t>
            </w:r>
            <w:r w:rsidRPr="00487606">
              <w:rPr>
                <w:rFonts w:ascii="Myriad Pro" w:eastAsia="Times New Roman" w:hAnsi="Myriad Pro" w:cs="Calibri"/>
                <w:b/>
                <w:sz w:val="18"/>
                <w:szCs w:val="18"/>
              </w:rPr>
              <w:t>2010 up to 30 June 2013</w:t>
            </w:r>
          </w:p>
          <w:p w14:paraId="5F13FCAE" w14:textId="24AC4CE6" w:rsidR="00472E90" w:rsidRPr="00487606" w:rsidRDefault="00472E90" w:rsidP="00472E90">
            <w:pPr>
              <w:spacing w:before="0" w:line="240" w:lineRule="auto"/>
              <w:jc w:val="center"/>
              <w:rPr>
                <w:rFonts w:ascii="Myriad Pro" w:eastAsia="Times New Roman" w:hAnsi="Myriad Pro" w:cs="Calibri"/>
                <w:b/>
                <w:sz w:val="18"/>
                <w:szCs w:val="18"/>
              </w:rPr>
            </w:pPr>
            <w:r>
              <w:rPr>
                <w:rFonts w:ascii="Myriad Pro" w:eastAsia="Times New Roman" w:hAnsi="Myriad Pro" w:cs="Calibri"/>
                <w:b/>
                <w:sz w:val="18"/>
                <w:szCs w:val="18"/>
              </w:rPr>
              <w:t>35 months</w:t>
            </w:r>
          </w:p>
        </w:tc>
      </w:tr>
      <w:tr w:rsidR="00212B9F" w:rsidRPr="00CB6587" w14:paraId="1F31E300" w14:textId="77777777" w:rsidTr="00472E90">
        <w:trPr>
          <w:trHeight w:val="570"/>
          <w:jc w:val="center"/>
        </w:trPr>
        <w:tc>
          <w:tcPr>
            <w:tcW w:w="218" w:type="pct"/>
            <w:tcBorders>
              <w:bottom w:val="single" w:sz="4" w:space="0" w:color="auto"/>
            </w:tcBorders>
            <w:shd w:val="clear" w:color="auto" w:fill="auto"/>
          </w:tcPr>
          <w:p w14:paraId="2F81A6D4" w14:textId="77777777" w:rsidR="00212B9F" w:rsidRPr="00CB6587" w:rsidRDefault="00212B9F" w:rsidP="00487606">
            <w:pPr>
              <w:spacing w:before="0" w:line="240" w:lineRule="auto"/>
              <w:jc w:val="both"/>
              <w:rPr>
                <w:rFonts w:ascii="Myriad Pro" w:eastAsia="Times New Roman" w:hAnsi="Myriad Pro" w:cs="Calibri"/>
                <w:b/>
                <w:sz w:val="18"/>
                <w:szCs w:val="18"/>
              </w:rPr>
            </w:pPr>
          </w:p>
        </w:tc>
        <w:tc>
          <w:tcPr>
            <w:tcW w:w="1478" w:type="pct"/>
            <w:tcBorders>
              <w:bottom w:val="single" w:sz="4" w:space="0" w:color="auto"/>
              <w:right w:val="single" w:sz="4" w:space="0" w:color="auto"/>
            </w:tcBorders>
            <w:shd w:val="clear" w:color="auto" w:fill="auto"/>
          </w:tcPr>
          <w:p w14:paraId="1BE9EC55" w14:textId="77777777" w:rsidR="00212B9F" w:rsidRPr="00CB6587" w:rsidRDefault="00212B9F" w:rsidP="00487606">
            <w:pPr>
              <w:spacing w:before="0" w:line="240" w:lineRule="auto"/>
              <w:jc w:val="both"/>
              <w:rPr>
                <w:rFonts w:ascii="Myriad Pro" w:eastAsia="Times New Roman" w:hAnsi="Myriad Pro" w:cs="Calibri"/>
                <w:b/>
                <w:sz w:val="18"/>
                <w:szCs w:val="18"/>
              </w:rPr>
            </w:pPr>
          </w:p>
        </w:tc>
        <w:tc>
          <w:tcPr>
            <w:tcW w:w="1051" w:type="pct"/>
            <w:vMerge/>
            <w:tcBorders>
              <w:left w:val="single" w:sz="4" w:space="0" w:color="auto"/>
              <w:bottom w:val="single" w:sz="4" w:space="0" w:color="auto"/>
              <w:right w:val="outset" w:sz="6" w:space="0" w:color="auto"/>
            </w:tcBorders>
            <w:shd w:val="clear" w:color="auto" w:fill="DBE5F1" w:themeFill="accent1" w:themeFillTint="33"/>
          </w:tcPr>
          <w:p w14:paraId="6ED54E96" w14:textId="77777777" w:rsidR="00212B9F" w:rsidRDefault="00212B9F" w:rsidP="00487606">
            <w:pPr>
              <w:spacing w:before="0" w:line="240" w:lineRule="auto"/>
              <w:jc w:val="center"/>
              <w:rPr>
                <w:rFonts w:ascii="Myriad Pro" w:eastAsia="Times New Roman" w:hAnsi="Myriad Pro" w:cs="Calibri"/>
                <w:b/>
                <w:sz w:val="18"/>
                <w:szCs w:val="18"/>
              </w:rPr>
            </w:pPr>
          </w:p>
        </w:tc>
        <w:tc>
          <w:tcPr>
            <w:tcW w:w="1120" w:type="pct"/>
            <w:vMerge/>
            <w:tcBorders>
              <w:top w:val="outset" w:sz="6" w:space="0" w:color="auto"/>
              <w:left w:val="outset" w:sz="6" w:space="0" w:color="auto"/>
              <w:bottom w:val="outset" w:sz="6" w:space="0" w:color="auto"/>
              <w:right w:val="single" w:sz="18" w:space="0" w:color="auto"/>
            </w:tcBorders>
            <w:shd w:val="clear" w:color="auto" w:fill="DBE5F1" w:themeFill="accent1" w:themeFillTint="33"/>
          </w:tcPr>
          <w:p w14:paraId="6B1AA6B9" w14:textId="77777777" w:rsidR="00212B9F" w:rsidRPr="00487606" w:rsidRDefault="00212B9F" w:rsidP="00487606">
            <w:pPr>
              <w:spacing w:before="0" w:line="240" w:lineRule="auto"/>
              <w:jc w:val="center"/>
              <w:rPr>
                <w:rFonts w:ascii="Myriad Pro" w:eastAsia="Times New Roman" w:hAnsi="Myriad Pro" w:cs="Calibri"/>
                <w:b/>
                <w:sz w:val="18"/>
                <w:szCs w:val="18"/>
              </w:rPr>
            </w:pPr>
          </w:p>
        </w:tc>
        <w:tc>
          <w:tcPr>
            <w:tcW w:w="1133" w:type="pct"/>
            <w:vMerge/>
            <w:tcBorders>
              <w:top w:val="single" w:sz="6" w:space="0" w:color="auto"/>
              <w:left w:val="single" w:sz="18" w:space="0" w:color="auto"/>
              <w:bottom w:val="single" w:sz="6" w:space="0" w:color="auto"/>
              <w:right w:val="single" w:sz="18" w:space="0" w:color="auto"/>
            </w:tcBorders>
            <w:shd w:val="clear" w:color="auto" w:fill="DBE5F1" w:themeFill="accent1" w:themeFillTint="33"/>
          </w:tcPr>
          <w:p w14:paraId="787AEF0E" w14:textId="77777777" w:rsidR="00212B9F" w:rsidRPr="00487606" w:rsidRDefault="00212B9F" w:rsidP="00487606">
            <w:pPr>
              <w:spacing w:before="0" w:line="240" w:lineRule="auto"/>
              <w:jc w:val="center"/>
              <w:rPr>
                <w:rFonts w:ascii="Myriad Pro" w:eastAsia="Times New Roman" w:hAnsi="Myriad Pro" w:cs="Calibri"/>
                <w:b/>
                <w:sz w:val="18"/>
                <w:szCs w:val="18"/>
              </w:rPr>
            </w:pPr>
          </w:p>
        </w:tc>
      </w:tr>
      <w:tr w:rsidR="00212B9F" w:rsidRPr="00CB6587" w14:paraId="39953690" w14:textId="77777777" w:rsidTr="00FB3155">
        <w:trPr>
          <w:trHeight w:val="376"/>
          <w:jc w:val="center"/>
        </w:trPr>
        <w:tc>
          <w:tcPr>
            <w:tcW w:w="218" w:type="pct"/>
            <w:tcBorders>
              <w:top w:val="single" w:sz="4" w:space="0" w:color="auto"/>
              <w:left w:val="single" w:sz="8" w:space="0" w:color="auto"/>
              <w:bottom w:val="single" w:sz="8" w:space="0" w:color="auto"/>
              <w:right w:val="single" w:sz="4" w:space="0" w:color="000000"/>
            </w:tcBorders>
            <w:shd w:val="clear" w:color="auto" w:fill="DBE5F1" w:themeFill="accent1" w:themeFillTint="33"/>
            <w:vAlign w:val="center"/>
            <w:hideMark/>
          </w:tcPr>
          <w:p w14:paraId="57DE34AA" w14:textId="77777777" w:rsidR="00212B9F" w:rsidRPr="00CB6587" w:rsidRDefault="00212B9F" w:rsidP="00487606">
            <w:pPr>
              <w:spacing w:before="0" w:line="240" w:lineRule="auto"/>
              <w:rPr>
                <w:rFonts w:ascii="Myriad Pro" w:eastAsia="Times New Roman" w:hAnsi="Myriad Pro" w:cs="Calibri"/>
                <w:b/>
                <w:sz w:val="18"/>
                <w:szCs w:val="18"/>
              </w:rPr>
            </w:pPr>
            <w:r w:rsidRPr="00CB6587">
              <w:rPr>
                <w:rFonts w:ascii="Myriad Pro" w:eastAsia="Times New Roman" w:hAnsi="Myriad Pro" w:cs="Calibri"/>
                <w:b/>
                <w:sz w:val="18"/>
                <w:szCs w:val="18"/>
              </w:rPr>
              <w:t>#</w:t>
            </w:r>
          </w:p>
        </w:tc>
        <w:tc>
          <w:tcPr>
            <w:tcW w:w="1478" w:type="pct"/>
            <w:tcBorders>
              <w:top w:val="single" w:sz="4" w:space="0" w:color="auto"/>
              <w:left w:val="nil"/>
              <w:bottom w:val="single" w:sz="8" w:space="0" w:color="auto"/>
              <w:right w:val="single" w:sz="4" w:space="0" w:color="auto"/>
            </w:tcBorders>
            <w:shd w:val="clear" w:color="auto" w:fill="DBE5F1" w:themeFill="accent1" w:themeFillTint="33"/>
            <w:vAlign w:val="center"/>
            <w:hideMark/>
          </w:tcPr>
          <w:p w14:paraId="02974A68" w14:textId="77777777" w:rsidR="00212B9F" w:rsidRPr="00CB6587" w:rsidRDefault="00212B9F" w:rsidP="00212B9F">
            <w:pPr>
              <w:spacing w:before="0" w:line="240" w:lineRule="auto"/>
              <w:ind w:left="-140" w:firstLine="140"/>
              <w:rPr>
                <w:rFonts w:ascii="Myriad Pro" w:eastAsia="Times New Roman" w:hAnsi="Myriad Pro" w:cs="Calibri"/>
                <w:b/>
                <w:sz w:val="18"/>
                <w:szCs w:val="18"/>
              </w:rPr>
            </w:pPr>
            <w:r w:rsidRPr="00CB6587">
              <w:rPr>
                <w:rFonts w:ascii="Myriad Pro" w:eastAsia="Times New Roman" w:hAnsi="Myriad Pro" w:cs="Calibri"/>
                <w:b/>
                <w:sz w:val="18"/>
                <w:szCs w:val="18"/>
              </w:rPr>
              <w:t>Item</w:t>
            </w:r>
          </w:p>
        </w:tc>
        <w:tc>
          <w:tcPr>
            <w:tcW w:w="1051" w:type="pct"/>
            <w:tcBorders>
              <w:top w:val="single" w:sz="4" w:space="0" w:color="auto"/>
              <w:left w:val="single" w:sz="4" w:space="0" w:color="auto"/>
              <w:bottom w:val="single" w:sz="4" w:space="0" w:color="auto"/>
              <w:right w:val="outset" w:sz="6" w:space="0" w:color="auto"/>
            </w:tcBorders>
            <w:shd w:val="clear" w:color="auto" w:fill="DBE5F1" w:themeFill="accent1" w:themeFillTint="33"/>
            <w:vAlign w:val="center"/>
          </w:tcPr>
          <w:p w14:paraId="19CBFB90" w14:textId="3556F776" w:rsidR="00212B9F" w:rsidRPr="00CB6587" w:rsidRDefault="00212B9F" w:rsidP="004D5233">
            <w:pPr>
              <w:spacing w:before="0" w:line="240" w:lineRule="auto"/>
              <w:jc w:val="center"/>
              <w:rPr>
                <w:rFonts w:ascii="Myriad Pro" w:eastAsia="Times New Roman" w:hAnsi="Myriad Pro" w:cs="Calibri"/>
                <w:b/>
                <w:sz w:val="18"/>
                <w:szCs w:val="18"/>
              </w:rPr>
            </w:pPr>
            <w:r w:rsidRPr="00CB6587">
              <w:rPr>
                <w:rFonts w:ascii="Myriad Pro" w:eastAsia="Times New Roman" w:hAnsi="Myriad Pro" w:cs="Calibri"/>
                <w:b/>
                <w:sz w:val="18"/>
                <w:szCs w:val="18"/>
              </w:rPr>
              <w:t>% of use of total budget</w:t>
            </w:r>
            <w:r>
              <w:rPr>
                <w:rFonts w:ascii="Myriad Pro" w:eastAsia="Times New Roman" w:hAnsi="Myriad Pro" w:cs="Calibri"/>
                <w:b/>
                <w:sz w:val="18"/>
                <w:szCs w:val="18"/>
              </w:rPr>
              <w:t xml:space="preserve"> </w:t>
            </w:r>
          </w:p>
        </w:tc>
        <w:tc>
          <w:tcPr>
            <w:tcW w:w="1120" w:type="pct"/>
            <w:tcBorders>
              <w:top w:val="outset" w:sz="6" w:space="0" w:color="auto"/>
              <w:left w:val="outset" w:sz="6" w:space="0" w:color="auto"/>
              <w:bottom w:val="outset" w:sz="6" w:space="0" w:color="auto"/>
              <w:right w:val="single" w:sz="18" w:space="0" w:color="auto"/>
            </w:tcBorders>
            <w:shd w:val="clear" w:color="auto" w:fill="DBE5F1" w:themeFill="accent1" w:themeFillTint="33"/>
            <w:vAlign w:val="center"/>
          </w:tcPr>
          <w:p w14:paraId="2FECAA09" w14:textId="77777777" w:rsidR="00212B9F" w:rsidRPr="00487606" w:rsidRDefault="00212B9F" w:rsidP="00487606">
            <w:pPr>
              <w:spacing w:before="0" w:line="240" w:lineRule="auto"/>
              <w:jc w:val="center"/>
              <w:rPr>
                <w:rFonts w:ascii="Myriad Pro" w:eastAsia="Times New Roman" w:hAnsi="Myriad Pro" w:cs="Calibri"/>
                <w:b/>
                <w:sz w:val="18"/>
                <w:szCs w:val="18"/>
              </w:rPr>
            </w:pPr>
            <w:r w:rsidRPr="00487606">
              <w:rPr>
                <w:rFonts w:ascii="Myriad Pro" w:eastAsia="Times New Roman" w:hAnsi="Myriad Pro" w:cs="Calibri"/>
                <w:b/>
                <w:sz w:val="18"/>
                <w:szCs w:val="18"/>
              </w:rPr>
              <w:t>% of use of total budget</w:t>
            </w:r>
          </w:p>
        </w:tc>
        <w:tc>
          <w:tcPr>
            <w:tcW w:w="1133" w:type="pct"/>
            <w:tcBorders>
              <w:top w:val="single" w:sz="6" w:space="0" w:color="auto"/>
              <w:left w:val="single" w:sz="18" w:space="0" w:color="auto"/>
              <w:bottom w:val="single" w:sz="6" w:space="0" w:color="auto"/>
              <w:right w:val="single" w:sz="18" w:space="0" w:color="auto"/>
            </w:tcBorders>
            <w:shd w:val="clear" w:color="auto" w:fill="DBE5F1" w:themeFill="accent1" w:themeFillTint="33"/>
            <w:vAlign w:val="center"/>
          </w:tcPr>
          <w:p w14:paraId="2543EAD8" w14:textId="77777777" w:rsidR="00212B9F" w:rsidRPr="00487606" w:rsidRDefault="00212B9F" w:rsidP="00487606">
            <w:pPr>
              <w:spacing w:before="0" w:line="240" w:lineRule="auto"/>
              <w:jc w:val="center"/>
              <w:rPr>
                <w:rFonts w:ascii="Myriad Pro" w:eastAsia="Times New Roman" w:hAnsi="Myriad Pro" w:cs="Calibri"/>
                <w:b/>
                <w:sz w:val="18"/>
                <w:szCs w:val="18"/>
              </w:rPr>
            </w:pPr>
            <w:r w:rsidRPr="00487606">
              <w:rPr>
                <w:rFonts w:ascii="Myriad Pro" w:eastAsia="Times New Roman" w:hAnsi="Myriad Pro" w:cs="Calibri"/>
                <w:b/>
                <w:sz w:val="18"/>
                <w:szCs w:val="18"/>
              </w:rPr>
              <w:t>% of use of total budget</w:t>
            </w:r>
          </w:p>
        </w:tc>
      </w:tr>
      <w:tr w:rsidR="00212B9F" w:rsidRPr="00CB6587" w14:paraId="1111CFEF" w14:textId="77777777" w:rsidTr="00FB3155">
        <w:trPr>
          <w:trHeight w:val="291"/>
          <w:jc w:val="center"/>
        </w:trPr>
        <w:tc>
          <w:tcPr>
            <w:tcW w:w="218" w:type="pct"/>
            <w:tcBorders>
              <w:top w:val="nil"/>
              <w:left w:val="single" w:sz="8" w:space="0" w:color="auto"/>
              <w:bottom w:val="single" w:sz="4" w:space="0" w:color="auto"/>
              <w:right w:val="single" w:sz="4" w:space="0" w:color="auto"/>
            </w:tcBorders>
            <w:shd w:val="clear" w:color="auto" w:fill="auto"/>
            <w:hideMark/>
          </w:tcPr>
          <w:p w14:paraId="2C5B00D7" w14:textId="77777777" w:rsidR="00212B9F" w:rsidRPr="00CB6587" w:rsidRDefault="00212B9F" w:rsidP="00487606">
            <w:pPr>
              <w:spacing w:before="0" w:line="240" w:lineRule="auto"/>
              <w:jc w:val="both"/>
              <w:rPr>
                <w:rFonts w:ascii="Myriad Pro" w:eastAsia="Times New Roman" w:hAnsi="Myriad Pro" w:cs="Calibri"/>
                <w:sz w:val="18"/>
                <w:szCs w:val="18"/>
              </w:rPr>
            </w:pPr>
            <w:r w:rsidRPr="00CB6587">
              <w:rPr>
                <w:rFonts w:ascii="Myriad Pro" w:eastAsia="Times New Roman" w:hAnsi="Myriad Pro" w:cs="Calibri"/>
                <w:sz w:val="18"/>
                <w:szCs w:val="18"/>
              </w:rPr>
              <w:t>1</w:t>
            </w:r>
          </w:p>
        </w:tc>
        <w:tc>
          <w:tcPr>
            <w:tcW w:w="1478" w:type="pct"/>
            <w:tcBorders>
              <w:top w:val="nil"/>
              <w:left w:val="nil"/>
              <w:bottom w:val="single" w:sz="4" w:space="0" w:color="auto"/>
              <w:right w:val="single" w:sz="4" w:space="0" w:color="auto"/>
            </w:tcBorders>
            <w:shd w:val="clear" w:color="auto" w:fill="auto"/>
            <w:hideMark/>
          </w:tcPr>
          <w:p w14:paraId="3A3BF95E" w14:textId="77777777" w:rsidR="00212B9F" w:rsidRPr="00CB6587" w:rsidRDefault="00212B9F" w:rsidP="00487606">
            <w:pPr>
              <w:spacing w:before="0" w:line="240" w:lineRule="auto"/>
              <w:rPr>
                <w:rFonts w:ascii="Myriad Pro" w:eastAsia="Times New Roman" w:hAnsi="Myriad Pro" w:cs="Calibri"/>
                <w:sz w:val="18"/>
                <w:szCs w:val="18"/>
              </w:rPr>
            </w:pPr>
            <w:r w:rsidRPr="00CB6587">
              <w:rPr>
                <w:rFonts w:ascii="Myriad Pro" w:eastAsia="Times New Roman" w:hAnsi="Myriad Pro" w:cs="Calibri"/>
                <w:sz w:val="18"/>
                <w:szCs w:val="18"/>
              </w:rPr>
              <w:t>Human Resources</w:t>
            </w:r>
          </w:p>
        </w:tc>
        <w:tc>
          <w:tcPr>
            <w:tcW w:w="1051" w:type="pct"/>
            <w:tcBorders>
              <w:top w:val="single" w:sz="4" w:space="0" w:color="auto"/>
              <w:left w:val="nil"/>
              <w:bottom w:val="single" w:sz="4" w:space="0" w:color="auto"/>
              <w:right w:val="outset" w:sz="6" w:space="0" w:color="auto"/>
            </w:tcBorders>
          </w:tcPr>
          <w:p w14:paraId="3B94A1BF" w14:textId="77777777" w:rsidR="00212B9F" w:rsidRPr="00E62B3F" w:rsidRDefault="00212B9F" w:rsidP="00487606">
            <w:pPr>
              <w:spacing w:before="0" w:line="240" w:lineRule="auto"/>
              <w:jc w:val="right"/>
              <w:rPr>
                <w:rFonts w:ascii="Myriad Pro" w:eastAsia="Arial Unicode MS" w:hAnsi="Myriad Pro" w:cs="Arial"/>
                <w:sz w:val="18"/>
                <w:szCs w:val="18"/>
              </w:rPr>
            </w:pPr>
            <w:r w:rsidRPr="00E62B3F">
              <w:rPr>
                <w:rFonts w:ascii="Myriad Pro" w:eastAsia="Arial Unicode MS" w:hAnsi="Myriad Pro" w:cs="Arial"/>
                <w:sz w:val="18"/>
                <w:szCs w:val="18"/>
              </w:rPr>
              <w:t>53.86%</w:t>
            </w:r>
          </w:p>
        </w:tc>
        <w:tc>
          <w:tcPr>
            <w:tcW w:w="1120" w:type="pct"/>
            <w:tcBorders>
              <w:top w:val="outset" w:sz="6" w:space="0" w:color="auto"/>
              <w:left w:val="outset" w:sz="6" w:space="0" w:color="auto"/>
              <w:bottom w:val="outset" w:sz="6" w:space="0" w:color="auto"/>
              <w:right w:val="single" w:sz="18" w:space="0" w:color="auto"/>
            </w:tcBorders>
            <w:shd w:val="clear" w:color="auto" w:fill="FFFF99"/>
          </w:tcPr>
          <w:p w14:paraId="459C90BB" w14:textId="1DD8A255" w:rsidR="00212B9F" w:rsidRPr="00487606" w:rsidRDefault="004D5233" w:rsidP="004D5233">
            <w:pPr>
              <w:spacing w:before="0" w:line="240" w:lineRule="auto"/>
              <w:jc w:val="right"/>
              <w:rPr>
                <w:rFonts w:ascii="Myriad Pro" w:eastAsia="Arial Unicode MS" w:hAnsi="Myriad Pro" w:cs="Arial"/>
                <w:sz w:val="18"/>
                <w:szCs w:val="18"/>
              </w:rPr>
            </w:pPr>
            <w:r>
              <w:rPr>
                <w:rFonts w:ascii="Myriad Pro" w:eastAsia="Arial Unicode MS" w:hAnsi="Myriad Pro" w:cs="Arial"/>
                <w:sz w:val="18"/>
                <w:szCs w:val="18"/>
              </w:rPr>
              <w:t>46.82%</w:t>
            </w:r>
          </w:p>
        </w:tc>
        <w:tc>
          <w:tcPr>
            <w:tcW w:w="1133" w:type="pct"/>
            <w:tcBorders>
              <w:top w:val="single" w:sz="6" w:space="0" w:color="auto"/>
              <w:left w:val="single" w:sz="18" w:space="0" w:color="auto"/>
              <w:bottom w:val="single" w:sz="6" w:space="0" w:color="auto"/>
              <w:right w:val="single" w:sz="18" w:space="0" w:color="auto"/>
            </w:tcBorders>
            <w:shd w:val="clear" w:color="auto" w:fill="FFFF99"/>
          </w:tcPr>
          <w:p w14:paraId="3951C57B" w14:textId="49E57D85" w:rsidR="00212B9F" w:rsidRPr="00487606" w:rsidRDefault="00212B9F" w:rsidP="004D5233">
            <w:pPr>
              <w:spacing w:before="0" w:line="240" w:lineRule="auto"/>
              <w:jc w:val="right"/>
              <w:rPr>
                <w:rFonts w:ascii="Myriad Pro" w:eastAsia="Arial Unicode MS" w:hAnsi="Myriad Pro" w:cs="Arial"/>
                <w:sz w:val="18"/>
                <w:szCs w:val="18"/>
              </w:rPr>
            </w:pPr>
            <w:r w:rsidRPr="00487606">
              <w:rPr>
                <w:rFonts w:ascii="Myriad Pro" w:eastAsia="Arial Unicode MS" w:hAnsi="Myriad Pro" w:cs="Arial"/>
                <w:sz w:val="18"/>
                <w:szCs w:val="18"/>
              </w:rPr>
              <w:t>100,68%</w:t>
            </w:r>
          </w:p>
        </w:tc>
      </w:tr>
      <w:tr w:rsidR="00212B9F" w:rsidRPr="00CB6587" w14:paraId="00B9EEB0" w14:textId="77777777" w:rsidTr="00FB3155">
        <w:trPr>
          <w:trHeight w:val="291"/>
          <w:jc w:val="center"/>
        </w:trPr>
        <w:tc>
          <w:tcPr>
            <w:tcW w:w="218" w:type="pct"/>
            <w:tcBorders>
              <w:top w:val="nil"/>
              <w:left w:val="single" w:sz="8" w:space="0" w:color="auto"/>
              <w:bottom w:val="single" w:sz="4" w:space="0" w:color="auto"/>
              <w:right w:val="single" w:sz="4" w:space="0" w:color="auto"/>
            </w:tcBorders>
            <w:shd w:val="clear" w:color="auto" w:fill="auto"/>
            <w:hideMark/>
          </w:tcPr>
          <w:p w14:paraId="7362CBE7" w14:textId="77777777" w:rsidR="00212B9F" w:rsidRPr="00CB6587" w:rsidRDefault="00212B9F" w:rsidP="00487606">
            <w:pPr>
              <w:spacing w:before="0" w:line="240" w:lineRule="auto"/>
              <w:jc w:val="both"/>
              <w:rPr>
                <w:rFonts w:ascii="Myriad Pro" w:eastAsia="Times New Roman" w:hAnsi="Myriad Pro" w:cs="Calibri"/>
                <w:sz w:val="18"/>
                <w:szCs w:val="18"/>
              </w:rPr>
            </w:pPr>
            <w:r w:rsidRPr="00CB6587">
              <w:rPr>
                <w:rFonts w:ascii="Myriad Pro" w:eastAsia="Times New Roman" w:hAnsi="Myriad Pro" w:cs="Calibri"/>
                <w:sz w:val="18"/>
                <w:szCs w:val="18"/>
              </w:rPr>
              <w:t>2</w:t>
            </w:r>
          </w:p>
        </w:tc>
        <w:tc>
          <w:tcPr>
            <w:tcW w:w="1478" w:type="pct"/>
            <w:tcBorders>
              <w:top w:val="nil"/>
              <w:left w:val="nil"/>
              <w:bottom w:val="single" w:sz="4" w:space="0" w:color="auto"/>
              <w:right w:val="single" w:sz="4" w:space="0" w:color="auto"/>
            </w:tcBorders>
            <w:shd w:val="clear" w:color="auto" w:fill="auto"/>
            <w:hideMark/>
          </w:tcPr>
          <w:p w14:paraId="30355315" w14:textId="77777777" w:rsidR="00212B9F" w:rsidRPr="00CB6587" w:rsidRDefault="00212B9F" w:rsidP="00487606">
            <w:pPr>
              <w:spacing w:before="0" w:line="240" w:lineRule="auto"/>
              <w:rPr>
                <w:rFonts w:ascii="Myriad Pro" w:eastAsia="Times New Roman" w:hAnsi="Myriad Pro" w:cs="Calibri"/>
                <w:sz w:val="18"/>
                <w:szCs w:val="18"/>
              </w:rPr>
            </w:pPr>
            <w:r w:rsidRPr="00CB6587">
              <w:rPr>
                <w:rFonts w:ascii="Myriad Pro" w:eastAsia="Times New Roman" w:hAnsi="Myriad Pro" w:cs="Calibri"/>
                <w:sz w:val="18"/>
                <w:szCs w:val="18"/>
              </w:rPr>
              <w:t>Travel</w:t>
            </w:r>
          </w:p>
        </w:tc>
        <w:tc>
          <w:tcPr>
            <w:tcW w:w="1051" w:type="pct"/>
            <w:tcBorders>
              <w:top w:val="single" w:sz="4" w:space="0" w:color="auto"/>
              <w:left w:val="nil"/>
              <w:bottom w:val="single" w:sz="4" w:space="0" w:color="auto"/>
              <w:right w:val="outset" w:sz="6" w:space="0" w:color="auto"/>
            </w:tcBorders>
          </w:tcPr>
          <w:p w14:paraId="71C2FFBC" w14:textId="77777777" w:rsidR="00212B9F" w:rsidRPr="00E62B3F" w:rsidRDefault="00212B9F" w:rsidP="00487606">
            <w:pPr>
              <w:spacing w:before="0" w:line="240" w:lineRule="auto"/>
              <w:jc w:val="right"/>
              <w:rPr>
                <w:rFonts w:ascii="Myriad Pro" w:eastAsia="Arial Unicode MS" w:hAnsi="Myriad Pro" w:cs="Arial"/>
                <w:sz w:val="18"/>
                <w:szCs w:val="18"/>
              </w:rPr>
            </w:pPr>
            <w:r w:rsidRPr="00E62B3F">
              <w:rPr>
                <w:rFonts w:ascii="Myriad Pro" w:eastAsia="Arial Unicode MS" w:hAnsi="Myriad Pro" w:cs="Arial"/>
                <w:sz w:val="18"/>
                <w:szCs w:val="18"/>
              </w:rPr>
              <w:t>72.33%</w:t>
            </w:r>
          </w:p>
        </w:tc>
        <w:tc>
          <w:tcPr>
            <w:tcW w:w="1120" w:type="pct"/>
            <w:tcBorders>
              <w:top w:val="outset" w:sz="6" w:space="0" w:color="auto"/>
              <w:left w:val="outset" w:sz="6" w:space="0" w:color="auto"/>
              <w:bottom w:val="outset" w:sz="6" w:space="0" w:color="auto"/>
              <w:right w:val="single" w:sz="18" w:space="0" w:color="auto"/>
            </w:tcBorders>
            <w:shd w:val="clear" w:color="auto" w:fill="FFFF99"/>
          </w:tcPr>
          <w:p w14:paraId="1AD862D7" w14:textId="59436597" w:rsidR="00212B9F" w:rsidRPr="00487606" w:rsidRDefault="00FB3155" w:rsidP="00487606">
            <w:pPr>
              <w:spacing w:before="0" w:line="240" w:lineRule="auto"/>
              <w:jc w:val="right"/>
              <w:rPr>
                <w:rFonts w:ascii="Myriad Pro" w:eastAsia="Arial Unicode MS" w:hAnsi="Myriad Pro" w:cs="Arial"/>
                <w:sz w:val="18"/>
                <w:szCs w:val="18"/>
              </w:rPr>
            </w:pPr>
            <w:r>
              <w:rPr>
                <w:rFonts w:ascii="Myriad Pro" w:eastAsia="Arial Unicode MS" w:hAnsi="Myriad Pro" w:cs="Arial"/>
                <w:sz w:val="18"/>
                <w:szCs w:val="18"/>
              </w:rPr>
              <w:t>22.78%</w:t>
            </w:r>
          </w:p>
        </w:tc>
        <w:tc>
          <w:tcPr>
            <w:tcW w:w="1133" w:type="pct"/>
            <w:tcBorders>
              <w:top w:val="single" w:sz="6" w:space="0" w:color="auto"/>
              <w:left w:val="single" w:sz="18" w:space="0" w:color="auto"/>
              <w:bottom w:val="single" w:sz="6" w:space="0" w:color="auto"/>
              <w:right w:val="single" w:sz="18" w:space="0" w:color="auto"/>
            </w:tcBorders>
            <w:shd w:val="clear" w:color="auto" w:fill="FFFF99"/>
          </w:tcPr>
          <w:p w14:paraId="1B9D6860" w14:textId="040D3FC5" w:rsidR="00212B9F" w:rsidRPr="00487606" w:rsidRDefault="00212B9F" w:rsidP="004D5233">
            <w:pPr>
              <w:spacing w:before="0" w:line="240" w:lineRule="auto"/>
              <w:jc w:val="right"/>
              <w:rPr>
                <w:rFonts w:ascii="Myriad Pro" w:eastAsia="Arial Unicode MS" w:hAnsi="Myriad Pro" w:cs="Arial"/>
                <w:sz w:val="18"/>
                <w:szCs w:val="18"/>
              </w:rPr>
            </w:pPr>
            <w:r w:rsidRPr="00487606">
              <w:rPr>
                <w:rFonts w:ascii="Myriad Pro" w:eastAsia="Arial Unicode MS" w:hAnsi="Myriad Pro" w:cs="Arial"/>
                <w:sz w:val="18"/>
                <w:szCs w:val="18"/>
              </w:rPr>
              <w:t>95,11%</w:t>
            </w:r>
          </w:p>
        </w:tc>
      </w:tr>
      <w:tr w:rsidR="00212B9F" w:rsidRPr="00CB6587" w14:paraId="2B8CA1FC" w14:textId="77777777" w:rsidTr="00FB3155">
        <w:trPr>
          <w:trHeight w:val="291"/>
          <w:jc w:val="center"/>
        </w:trPr>
        <w:tc>
          <w:tcPr>
            <w:tcW w:w="218" w:type="pct"/>
            <w:tcBorders>
              <w:top w:val="nil"/>
              <w:left w:val="single" w:sz="8" w:space="0" w:color="auto"/>
              <w:bottom w:val="single" w:sz="4" w:space="0" w:color="auto"/>
              <w:right w:val="single" w:sz="4" w:space="0" w:color="auto"/>
            </w:tcBorders>
            <w:shd w:val="clear" w:color="auto" w:fill="auto"/>
            <w:hideMark/>
          </w:tcPr>
          <w:p w14:paraId="7806982C" w14:textId="77777777" w:rsidR="00212B9F" w:rsidRPr="00CB6587" w:rsidRDefault="00212B9F" w:rsidP="00487606">
            <w:pPr>
              <w:spacing w:before="0" w:line="240" w:lineRule="auto"/>
              <w:jc w:val="both"/>
              <w:rPr>
                <w:rFonts w:ascii="Myriad Pro" w:eastAsia="Times New Roman" w:hAnsi="Myriad Pro" w:cs="Calibri"/>
                <w:sz w:val="18"/>
                <w:szCs w:val="18"/>
              </w:rPr>
            </w:pPr>
            <w:r w:rsidRPr="00CB6587">
              <w:rPr>
                <w:rFonts w:ascii="Myriad Pro" w:eastAsia="Times New Roman" w:hAnsi="Myriad Pro" w:cs="Calibri"/>
                <w:sz w:val="18"/>
                <w:szCs w:val="18"/>
              </w:rPr>
              <w:t>3</w:t>
            </w:r>
          </w:p>
        </w:tc>
        <w:tc>
          <w:tcPr>
            <w:tcW w:w="1478" w:type="pct"/>
            <w:tcBorders>
              <w:top w:val="nil"/>
              <w:left w:val="nil"/>
              <w:bottom w:val="single" w:sz="4" w:space="0" w:color="auto"/>
              <w:right w:val="single" w:sz="4" w:space="0" w:color="auto"/>
            </w:tcBorders>
            <w:shd w:val="clear" w:color="auto" w:fill="auto"/>
            <w:hideMark/>
          </w:tcPr>
          <w:p w14:paraId="3008BFB4" w14:textId="77777777" w:rsidR="00212B9F" w:rsidRPr="00CB6587" w:rsidRDefault="00212B9F" w:rsidP="00487606">
            <w:pPr>
              <w:spacing w:before="0" w:line="240" w:lineRule="auto"/>
              <w:rPr>
                <w:rFonts w:ascii="Myriad Pro" w:eastAsia="Times New Roman" w:hAnsi="Myriad Pro" w:cs="Calibri"/>
                <w:sz w:val="18"/>
                <w:szCs w:val="18"/>
              </w:rPr>
            </w:pPr>
            <w:r w:rsidRPr="00CB6587">
              <w:rPr>
                <w:rFonts w:ascii="Myriad Pro" w:eastAsia="Times New Roman" w:hAnsi="Myriad Pro" w:cs="Calibri"/>
                <w:sz w:val="18"/>
                <w:szCs w:val="18"/>
              </w:rPr>
              <w:t>Equipment and Supplies</w:t>
            </w:r>
          </w:p>
        </w:tc>
        <w:tc>
          <w:tcPr>
            <w:tcW w:w="1051" w:type="pct"/>
            <w:tcBorders>
              <w:top w:val="single" w:sz="4" w:space="0" w:color="auto"/>
              <w:left w:val="nil"/>
              <w:bottom w:val="single" w:sz="4" w:space="0" w:color="auto"/>
              <w:right w:val="outset" w:sz="6" w:space="0" w:color="auto"/>
            </w:tcBorders>
          </w:tcPr>
          <w:p w14:paraId="0F7DFE93" w14:textId="77777777" w:rsidR="00212B9F" w:rsidRPr="00E62B3F" w:rsidRDefault="00212B9F" w:rsidP="00487606">
            <w:pPr>
              <w:spacing w:before="0" w:line="240" w:lineRule="auto"/>
              <w:jc w:val="right"/>
              <w:rPr>
                <w:rFonts w:ascii="Myriad Pro" w:eastAsia="Arial Unicode MS" w:hAnsi="Myriad Pro" w:cs="Arial"/>
                <w:sz w:val="18"/>
                <w:szCs w:val="18"/>
              </w:rPr>
            </w:pPr>
            <w:r w:rsidRPr="00E62B3F">
              <w:rPr>
                <w:rFonts w:ascii="Myriad Pro" w:eastAsia="Arial Unicode MS" w:hAnsi="Myriad Pro" w:cs="Arial"/>
                <w:sz w:val="18"/>
                <w:szCs w:val="18"/>
              </w:rPr>
              <w:t>65.78%</w:t>
            </w:r>
          </w:p>
        </w:tc>
        <w:tc>
          <w:tcPr>
            <w:tcW w:w="1120" w:type="pct"/>
            <w:tcBorders>
              <w:top w:val="outset" w:sz="6" w:space="0" w:color="auto"/>
              <w:left w:val="outset" w:sz="6" w:space="0" w:color="auto"/>
              <w:bottom w:val="outset" w:sz="6" w:space="0" w:color="auto"/>
              <w:right w:val="single" w:sz="18" w:space="0" w:color="auto"/>
            </w:tcBorders>
            <w:shd w:val="clear" w:color="auto" w:fill="FFFF99"/>
          </w:tcPr>
          <w:p w14:paraId="4E451022" w14:textId="71651202" w:rsidR="00212B9F" w:rsidRPr="00487606" w:rsidRDefault="00FB3155" w:rsidP="00487606">
            <w:pPr>
              <w:spacing w:before="0" w:line="240" w:lineRule="auto"/>
              <w:jc w:val="right"/>
              <w:rPr>
                <w:rFonts w:ascii="Myriad Pro" w:eastAsia="Arial Unicode MS" w:hAnsi="Myriad Pro" w:cs="Arial"/>
                <w:sz w:val="18"/>
                <w:szCs w:val="18"/>
              </w:rPr>
            </w:pPr>
            <w:r>
              <w:rPr>
                <w:rFonts w:ascii="Myriad Pro" w:eastAsia="Arial Unicode MS" w:hAnsi="Myriad Pro" w:cs="Arial"/>
                <w:sz w:val="18"/>
                <w:szCs w:val="18"/>
              </w:rPr>
              <w:t>31.62%</w:t>
            </w:r>
          </w:p>
        </w:tc>
        <w:tc>
          <w:tcPr>
            <w:tcW w:w="1133" w:type="pct"/>
            <w:tcBorders>
              <w:top w:val="single" w:sz="6" w:space="0" w:color="auto"/>
              <w:left w:val="single" w:sz="18" w:space="0" w:color="auto"/>
              <w:bottom w:val="single" w:sz="6" w:space="0" w:color="auto"/>
              <w:right w:val="single" w:sz="18" w:space="0" w:color="auto"/>
            </w:tcBorders>
            <w:shd w:val="clear" w:color="auto" w:fill="FFFF99"/>
          </w:tcPr>
          <w:p w14:paraId="7EE17D30" w14:textId="0B5423FD" w:rsidR="00212B9F" w:rsidRPr="00487606" w:rsidRDefault="00212B9F" w:rsidP="004D5233">
            <w:pPr>
              <w:spacing w:before="0" w:line="240" w:lineRule="auto"/>
              <w:jc w:val="right"/>
              <w:rPr>
                <w:rFonts w:ascii="Myriad Pro" w:eastAsia="Arial Unicode MS" w:hAnsi="Myriad Pro" w:cs="Arial"/>
                <w:sz w:val="18"/>
                <w:szCs w:val="18"/>
              </w:rPr>
            </w:pPr>
            <w:r w:rsidRPr="00487606">
              <w:rPr>
                <w:rFonts w:ascii="Myriad Pro" w:eastAsia="Arial Unicode MS" w:hAnsi="Myriad Pro" w:cs="Arial"/>
                <w:sz w:val="18"/>
                <w:szCs w:val="18"/>
              </w:rPr>
              <w:t>97,40%</w:t>
            </w:r>
          </w:p>
        </w:tc>
      </w:tr>
      <w:tr w:rsidR="00212B9F" w:rsidRPr="00CB6587" w14:paraId="64246324" w14:textId="77777777" w:rsidTr="00FB3155">
        <w:trPr>
          <w:trHeight w:val="291"/>
          <w:jc w:val="center"/>
        </w:trPr>
        <w:tc>
          <w:tcPr>
            <w:tcW w:w="218" w:type="pct"/>
            <w:tcBorders>
              <w:top w:val="nil"/>
              <w:left w:val="single" w:sz="8" w:space="0" w:color="auto"/>
              <w:bottom w:val="single" w:sz="4" w:space="0" w:color="auto"/>
              <w:right w:val="single" w:sz="4" w:space="0" w:color="auto"/>
            </w:tcBorders>
            <w:shd w:val="clear" w:color="auto" w:fill="auto"/>
            <w:hideMark/>
          </w:tcPr>
          <w:p w14:paraId="4D2F0AA7" w14:textId="77777777" w:rsidR="00212B9F" w:rsidRPr="00CB6587" w:rsidRDefault="00212B9F" w:rsidP="00487606">
            <w:pPr>
              <w:spacing w:before="0" w:line="240" w:lineRule="auto"/>
              <w:jc w:val="both"/>
              <w:rPr>
                <w:rFonts w:ascii="Myriad Pro" w:eastAsia="Times New Roman" w:hAnsi="Myriad Pro" w:cs="Calibri"/>
                <w:sz w:val="18"/>
                <w:szCs w:val="18"/>
              </w:rPr>
            </w:pPr>
            <w:r w:rsidRPr="00CB6587">
              <w:rPr>
                <w:rFonts w:ascii="Myriad Pro" w:eastAsia="Times New Roman" w:hAnsi="Myriad Pro" w:cs="Calibri"/>
                <w:sz w:val="18"/>
                <w:szCs w:val="18"/>
              </w:rPr>
              <w:t>4</w:t>
            </w:r>
          </w:p>
        </w:tc>
        <w:tc>
          <w:tcPr>
            <w:tcW w:w="1478" w:type="pct"/>
            <w:tcBorders>
              <w:top w:val="nil"/>
              <w:left w:val="nil"/>
              <w:bottom w:val="single" w:sz="4" w:space="0" w:color="auto"/>
              <w:right w:val="single" w:sz="4" w:space="0" w:color="auto"/>
            </w:tcBorders>
            <w:shd w:val="clear" w:color="auto" w:fill="auto"/>
            <w:hideMark/>
          </w:tcPr>
          <w:p w14:paraId="20B874CC" w14:textId="77777777" w:rsidR="00212B9F" w:rsidRPr="00CB6587" w:rsidRDefault="00212B9F" w:rsidP="00487606">
            <w:pPr>
              <w:spacing w:before="0" w:line="240" w:lineRule="auto"/>
              <w:rPr>
                <w:rFonts w:ascii="Myriad Pro" w:eastAsia="Times New Roman" w:hAnsi="Myriad Pro" w:cs="Calibri"/>
                <w:sz w:val="18"/>
                <w:szCs w:val="18"/>
              </w:rPr>
            </w:pPr>
            <w:r w:rsidRPr="00CB6587">
              <w:rPr>
                <w:rFonts w:ascii="Myriad Pro" w:eastAsia="Times New Roman" w:hAnsi="Myriad Pro" w:cs="Calibri"/>
                <w:sz w:val="18"/>
                <w:szCs w:val="18"/>
              </w:rPr>
              <w:t>Local Office Costs</w:t>
            </w:r>
          </w:p>
        </w:tc>
        <w:tc>
          <w:tcPr>
            <w:tcW w:w="1051" w:type="pct"/>
            <w:tcBorders>
              <w:top w:val="single" w:sz="4" w:space="0" w:color="auto"/>
              <w:left w:val="nil"/>
              <w:bottom w:val="single" w:sz="4" w:space="0" w:color="auto"/>
              <w:right w:val="outset" w:sz="6" w:space="0" w:color="auto"/>
            </w:tcBorders>
          </w:tcPr>
          <w:p w14:paraId="53B54CF4" w14:textId="77777777" w:rsidR="00212B9F" w:rsidRPr="00E62B3F" w:rsidRDefault="00212B9F" w:rsidP="00487606">
            <w:pPr>
              <w:spacing w:before="0" w:line="240" w:lineRule="auto"/>
              <w:jc w:val="right"/>
              <w:rPr>
                <w:rFonts w:ascii="Myriad Pro" w:eastAsia="Arial Unicode MS" w:hAnsi="Myriad Pro" w:cs="Arial"/>
                <w:sz w:val="18"/>
                <w:szCs w:val="18"/>
              </w:rPr>
            </w:pPr>
            <w:r w:rsidRPr="00E62B3F">
              <w:rPr>
                <w:rFonts w:ascii="Myriad Pro" w:eastAsia="Arial Unicode MS" w:hAnsi="Myriad Pro" w:cs="Arial"/>
                <w:sz w:val="18"/>
                <w:szCs w:val="18"/>
              </w:rPr>
              <w:t>43.83%</w:t>
            </w:r>
          </w:p>
        </w:tc>
        <w:tc>
          <w:tcPr>
            <w:tcW w:w="1120" w:type="pct"/>
            <w:tcBorders>
              <w:top w:val="outset" w:sz="6" w:space="0" w:color="auto"/>
              <w:left w:val="outset" w:sz="6" w:space="0" w:color="auto"/>
              <w:bottom w:val="outset" w:sz="6" w:space="0" w:color="auto"/>
              <w:right w:val="single" w:sz="18" w:space="0" w:color="auto"/>
            </w:tcBorders>
            <w:shd w:val="clear" w:color="auto" w:fill="FFFF99"/>
          </w:tcPr>
          <w:p w14:paraId="17BF344F" w14:textId="7CF51A00" w:rsidR="00212B9F" w:rsidRPr="00487606" w:rsidRDefault="00FB3155" w:rsidP="00487606">
            <w:pPr>
              <w:spacing w:before="0" w:line="240" w:lineRule="auto"/>
              <w:jc w:val="right"/>
              <w:rPr>
                <w:rFonts w:ascii="Myriad Pro" w:eastAsia="Arial Unicode MS" w:hAnsi="Myriad Pro" w:cs="Arial"/>
                <w:sz w:val="18"/>
                <w:szCs w:val="18"/>
              </w:rPr>
            </w:pPr>
            <w:r>
              <w:rPr>
                <w:rFonts w:ascii="Myriad Pro" w:eastAsia="Arial Unicode MS" w:hAnsi="Myriad Pro" w:cs="Arial"/>
                <w:sz w:val="18"/>
                <w:szCs w:val="18"/>
              </w:rPr>
              <w:t>44.97%</w:t>
            </w:r>
          </w:p>
        </w:tc>
        <w:tc>
          <w:tcPr>
            <w:tcW w:w="1133" w:type="pct"/>
            <w:tcBorders>
              <w:top w:val="single" w:sz="6" w:space="0" w:color="auto"/>
              <w:left w:val="single" w:sz="18" w:space="0" w:color="auto"/>
              <w:bottom w:val="single" w:sz="6" w:space="0" w:color="auto"/>
              <w:right w:val="single" w:sz="18" w:space="0" w:color="auto"/>
            </w:tcBorders>
            <w:shd w:val="clear" w:color="auto" w:fill="FFFF99"/>
          </w:tcPr>
          <w:p w14:paraId="31960AAD" w14:textId="35F555F6" w:rsidR="00212B9F" w:rsidRPr="00487606" w:rsidRDefault="00212B9F" w:rsidP="004D5233">
            <w:pPr>
              <w:spacing w:before="0" w:line="240" w:lineRule="auto"/>
              <w:jc w:val="right"/>
              <w:rPr>
                <w:rFonts w:ascii="Myriad Pro" w:eastAsia="Arial Unicode MS" w:hAnsi="Myriad Pro" w:cs="Arial"/>
                <w:sz w:val="18"/>
                <w:szCs w:val="18"/>
              </w:rPr>
            </w:pPr>
            <w:r w:rsidRPr="00487606">
              <w:rPr>
                <w:rFonts w:ascii="Myriad Pro" w:eastAsia="Arial Unicode MS" w:hAnsi="Myriad Pro" w:cs="Arial"/>
                <w:sz w:val="18"/>
                <w:szCs w:val="18"/>
              </w:rPr>
              <w:t>88,80%</w:t>
            </w:r>
          </w:p>
        </w:tc>
      </w:tr>
      <w:tr w:rsidR="00212B9F" w:rsidRPr="00CB6587" w14:paraId="7AF71DB6" w14:textId="77777777" w:rsidTr="00FB3155">
        <w:trPr>
          <w:trHeight w:val="291"/>
          <w:jc w:val="center"/>
        </w:trPr>
        <w:tc>
          <w:tcPr>
            <w:tcW w:w="218" w:type="pct"/>
            <w:tcBorders>
              <w:top w:val="nil"/>
              <w:left w:val="single" w:sz="8" w:space="0" w:color="auto"/>
              <w:bottom w:val="single" w:sz="4" w:space="0" w:color="auto"/>
              <w:right w:val="single" w:sz="4" w:space="0" w:color="auto"/>
            </w:tcBorders>
            <w:shd w:val="clear" w:color="auto" w:fill="auto"/>
            <w:hideMark/>
          </w:tcPr>
          <w:p w14:paraId="62FC432D" w14:textId="77777777" w:rsidR="00212B9F" w:rsidRPr="00CB6587" w:rsidRDefault="00212B9F" w:rsidP="00487606">
            <w:pPr>
              <w:spacing w:before="0" w:line="240" w:lineRule="auto"/>
              <w:jc w:val="both"/>
              <w:rPr>
                <w:rFonts w:ascii="Myriad Pro" w:eastAsia="Times New Roman" w:hAnsi="Myriad Pro" w:cs="Calibri"/>
                <w:sz w:val="18"/>
                <w:szCs w:val="18"/>
              </w:rPr>
            </w:pPr>
            <w:r w:rsidRPr="00CB6587">
              <w:rPr>
                <w:rFonts w:ascii="Myriad Pro" w:eastAsia="Times New Roman" w:hAnsi="Myriad Pro" w:cs="Calibri"/>
                <w:sz w:val="18"/>
                <w:szCs w:val="18"/>
              </w:rPr>
              <w:t>5</w:t>
            </w:r>
          </w:p>
        </w:tc>
        <w:tc>
          <w:tcPr>
            <w:tcW w:w="1478" w:type="pct"/>
            <w:tcBorders>
              <w:top w:val="nil"/>
              <w:left w:val="nil"/>
              <w:bottom w:val="single" w:sz="4" w:space="0" w:color="auto"/>
              <w:right w:val="single" w:sz="4" w:space="0" w:color="auto"/>
            </w:tcBorders>
            <w:shd w:val="clear" w:color="auto" w:fill="auto"/>
            <w:hideMark/>
          </w:tcPr>
          <w:p w14:paraId="02AA1328" w14:textId="77777777" w:rsidR="00212B9F" w:rsidRPr="00CB6587" w:rsidRDefault="00212B9F" w:rsidP="00487606">
            <w:pPr>
              <w:spacing w:before="0" w:line="240" w:lineRule="auto"/>
              <w:rPr>
                <w:rFonts w:ascii="Myriad Pro" w:eastAsia="Times New Roman" w:hAnsi="Myriad Pro" w:cs="Calibri"/>
                <w:sz w:val="18"/>
                <w:szCs w:val="18"/>
              </w:rPr>
            </w:pPr>
            <w:r w:rsidRPr="00CB6587">
              <w:rPr>
                <w:rFonts w:ascii="Myriad Pro" w:eastAsia="Times New Roman" w:hAnsi="Myriad Pro" w:cs="Calibri"/>
                <w:sz w:val="18"/>
                <w:szCs w:val="18"/>
              </w:rPr>
              <w:t>Other costs, services</w:t>
            </w:r>
          </w:p>
        </w:tc>
        <w:tc>
          <w:tcPr>
            <w:tcW w:w="1051" w:type="pct"/>
            <w:tcBorders>
              <w:top w:val="single" w:sz="4" w:space="0" w:color="auto"/>
              <w:left w:val="nil"/>
              <w:bottom w:val="single" w:sz="4" w:space="0" w:color="auto"/>
              <w:right w:val="outset" w:sz="6" w:space="0" w:color="auto"/>
            </w:tcBorders>
          </w:tcPr>
          <w:p w14:paraId="0BAE5516" w14:textId="77777777" w:rsidR="00212B9F" w:rsidRPr="00E62B3F" w:rsidRDefault="00212B9F" w:rsidP="00487606">
            <w:pPr>
              <w:spacing w:before="0" w:line="240" w:lineRule="auto"/>
              <w:jc w:val="right"/>
              <w:rPr>
                <w:rFonts w:ascii="Myriad Pro" w:eastAsia="Arial Unicode MS" w:hAnsi="Myriad Pro" w:cs="Arial"/>
                <w:sz w:val="18"/>
                <w:szCs w:val="18"/>
              </w:rPr>
            </w:pPr>
            <w:r w:rsidRPr="00E62B3F">
              <w:rPr>
                <w:rFonts w:ascii="Myriad Pro" w:eastAsia="Arial Unicode MS" w:hAnsi="Myriad Pro" w:cs="Arial"/>
                <w:sz w:val="18"/>
                <w:szCs w:val="18"/>
              </w:rPr>
              <w:t>43.51%</w:t>
            </w:r>
          </w:p>
        </w:tc>
        <w:tc>
          <w:tcPr>
            <w:tcW w:w="1120" w:type="pct"/>
            <w:tcBorders>
              <w:top w:val="outset" w:sz="6" w:space="0" w:color="auto"/>
              <w:left w:val="outset" w:sz="6" w:space="0" w:color="auto"/>
              <w:bottom w:val="outset" w:sz="6" w:space="0" w:color="auto"/>
              <w:right w:val="single" w:sz="18" w:space="0" w:color="auto"/>
            </w:tcBorders>
            <w:shd w:val="clear" w:color="auto" w:fill="FFFF99"/>
          </w:tcPr>
          <w:p w14:paraId="1B532E4E" w14:textId="52C1AE9A" w:rsidR="00212B9F" w:rsidRPr="00487606" w:rsidRDefault="00FB3155" w:rsidP="00487606">
            <w:pPr>
              <w:spacing w:before="0" w:line="240" w:lineRule="auto"/>
              <w:jc w:val="right"/>
              <w:rPr>
                <w:rFonts w:ascii="Myriad Pro" w:eastAsia="Arial Unicode MS" w:hAnsi="Myriad Pro" w:cs="Arial"/>
                <w:sz w:val="18"/>
                <w:szCs w:val="18"/>
              </w:rPr>
            </w:pPr>
            <w:r>
              <w:rPr>
                <w:rFonts w:ascii="Myriad Pro" w:eastAsia="Arial Unicode MS" w:hAnsi="Myriad Pro" w:cs="Arial"/>
                <w:sz w:val="18"/>
                <w:szCs w:val="18"/>
              </w:rPr>
              <w:t>53.34%</w:t>
            </w:r>
          </w:p>
        </w:tc>
        <w:tc>
          <w:tcPr>
            <w:tcW w:w="1133" w:type="pct"/>
            <w:tcBorders>
              <w:top w:val="single" w:sz="6" w:space="0" w:color="auto"/>
              <w:left w:val="single" w:sz="18" w:space="0" w:color="auto"/>
              <w:bottom w:val="single" w:sz="6" w:space="0" w:color="auto"/>
              <w:right w:val="single" w:sz="18" w:space="0" w:color="auto"/>
            </w:tcBorders>
            <w:shd w:val="clear" w:color="auto" w:fill="FFFF99"/>
          </w:tcPr>
          <w:p w14:paraId="401EDC52" w14:textId="1FEF88EC" w:rsidR="00212B9F" w:rsidRPr="00487606" w:rsidRDefault="00212B9F" w:rsidP="004D5233">
            <w:pPr>
              <w:spacing w:before="0" w:line="240" w:lineRule="auto"/>
              <w:jc w:val="right"/>
              <w:rPr>
                <w:rFonts w:ascii="Myriad Pro" w:eastAsia="Arial Unicode MS" w:hAnsi="Myriad Pro" w:cs="Arial"/>
                <w:sz w:val="18"/>
                <w:szCs w:val="18"/>
              </w:rPr>
            </w:pPr>
            <w:r w:rsidRPr="00487606">
              <w:rPr>
                <w:rFonts w:ascii="Myriad Pro" w:eastAsia="Arial Unicode MS" w:hAnsi="Myriad Pro" w:cs="Arial"/>
                <w:sz w:val="18"/>
                <w:szCs w:val="18"/>
              </w:rPr>
              <w:t>96,85%</w:t>
            </w:r>
          </w:p>
        </w:tc>
      </w:tr>
      <w:tr w:rsidR="00212B9F" w:rsidRPr="00CB6587" w14:paraId="4CC2CE2D" w14:textId="77777777" w:rsidTr="00FB3155">
        <w:trPr>
          <w:trHeight w:val="291"/>
          <w:jc w:val="center"/>
        </w:trPr>
        <w:tc>
          <w:tcPr>
            <w:tcW w:w="218" w:type="pct"/>
            <w:tcBorders>
              <w:top w:val="nil"/>
              <w:left w:val="single" w:sz="8" w:space="0" w:color="auto"/>
              <w:bottom w:val="single" w:sz="4" w:space="0" w:color="auto"/>
              <w:right w:val="single" w:sz="4" w:space="0" w:color="auto"/>
            </w:tcBorders>
            <w:shd w:val="clear" w:color="auto" w:fill="auto"/>
            <w:hideMark/>
          </w:tcPr>
          <w:p w14:paraId="753BCCD8" w14:textId="77777777" w:rsidR="00212B9F" w:rsidRPr="00CB6587" w:rsidRDefault="00212B9F" w:rsidP="00487606">
            <w:pPr>
              <w:spacing w:before="0" w:line="240" w:lineRule="auto"/>
              <w:jc w:val="both"/>
              <w:rPr>
                <w:rFonts w:ascii="Myriad Pro" w:eastAsia="Times New Roman" w:hAnsi="Myriad Pro" w:cs="Calibri"/>
                <w:sz w:val="18"/>
                <w:szCs w:val="18"/>
              </w:rPr>
            </w:pPr>
            <w:r w:rsidRPr="00CB6587">
              <w:rPr>
                <w:rFonts w:ascii="Myriad Pro" w:eastAsia="Times New Roman" w:hAnsi="Myriad Pro" w:cs="Calibri"/>
                <w:sz w:val="18"/>
                <w:szCs w:val="18"/>
              </w:rPr>
              <w:t>6</w:t>
            </w:r>
          </w:p>
        </w:tc>
        <w:tc>
          <w:tcPr>
            <w:tcW w:w="1478" w:type="pct"/>
            <w:tcBorders>
              <w:top w:val="nil"/>
              <w:left w:val="nil"/>
              <w:bottom w:val="single" w:sz="4" w:space="0" w:color="auto"/>
              <w:right w:val="single" w:sz="4" w:space="0" w:color="auto"/>
            </w:tcBorders>
            <w:shd w:val="clear" w:color="auto" w:fill="auto"/>
            <w:hideMark/>
          </w:tcPr>
          <w:p w14:paraId="122E72E2" w14:textId="77777777" w:rsidR="00212B9F" w:rsidRPr="00CB6587" w:rsidRDefault="00212B9F" w:rsidP="00487606">
            <w:pPr>
              <w:spacing w:before="0" w:line="240" w:lineRule="auto"/>
              <w:rPr>
                <w:rFonts w:ascii="Myriad Pro" w:eastAsia="Times New Roman" w:hAnsi="Myriad Pro" w:cs="Calibri"/>
                <w:sz w:val="18"/>
                <w:szCs w:val="18"/>
              </w:rPr>
            </w:pPr>
            <w:r w:rsidRPr="00CB6587">
              <w:rPr>
                <w:rFonts w:ascii="Myriad Pro" w:eastAsia="Times New Roman" w:hAnsi="Myriad Pro" w:cs="Calibri"/>
                <w:sz w:val="18"/>
                <w:szCs w:val="18"/>
              </w:rPr>
              <w:t>Other (recruitment)</w:t>
            </w:r>
          </w:p>
        </w:tc>
        <w:tc>
          <w:tcPr>
            <w:tcW w:w="1051" w:type="pct"/>
            <w:tcBorders>
              <w:top w:val="single" w:sz="4" w:space="0" w:color="auto"/>
              <w:left w:val="nil"/>
              <w:bottom w:val="single" w:sz="4" w:space="0" w:color="auto"/>
              <w:right w:val="outset" w:sz="6" w:space="0" w:color="auto"/>
            </w:tcBorders>
          </w:tcPr>
          <w:p w14:paraId="029FB52B" w14:textId="77777777" w:rsidR="00212B9F" w:rsidRPr="00E62B3F" w:rsidRDefault="00212B9F" w:rsidP="00487606">
            <w:pPr>
              <w:spacing w:before="0" w:line="240" w:lineRule="auto"/>
              <w:jc w:val="right"/>
              <w:rPr>
                <w:rFonts w:ascii="Myriad Pro" w:eastAsia="Arial Unicode MS" w:hAnsi="Myriad Pro" w:cs="Arial"/>
                <w:sz w:val="18"/>
                <w:szCs w:val="18"/>
              </w:rPr>
            </w:pPr>
            <w:r w:rsidRPr="00E62B3F">
              <w:rPr>
                <w:rFonts w:ascii="Myriad Pro" w:eastAsia="Arial Unicode MS" w:hAnsi="Myriad Pro" w:cs="Arial"/>
                <w:sz w:val="18"/>
                <w:szCs w:val="18"/>
              </w:rPr>
              <w:t>95.17%</w:t>
            </w:r>
          </w:p>
        </w:tc>
        <w:tc>
          <w:tcPr>
            <w:tcW w:w="1120" w:type="pct"/>
            <w:tcBorders>
              <w:top w:val="outset" w:sz="6" w:space="0" w:color="auto"/>
              <w:left w:val="outset" w:sz="6" w:space="0" w:color="auto"/>
              <w:bottom w:val="outset" w:sz="6" w:space="0" w:color="auto"/>
              <w:right w:val="single" w:sz="18" w:space="0" w:color="auto"/>
            </w:tcBorders>
            <w:shd w:val="clear" w:color="auto" w:fill="FFFF99"/>
          </w:tcPr>
          <w:p w14:paraId="49167AF3" w14:textId="1560CE08" w:rsidR="00212B9F" w:rsidRPr="00487606" w:rsidRDefault="00FB3155" w:rsidP="00487606">
            <w:pPr>
              <w:spacing w:before="0" w:line="240" w:lineRule="auto"/>
              <w:jc w:val="right"/>
              <w:rPr>
                <w:rFonts w:ascii="Myriad Pro" w:eastAsia="Arial Unicode MS" w:hAnsi="Myriad Pro" w:cs="Arial"/>
                <w:sz w:val="18"/>
                <w:szCs w:val="18"/>
              </w:rPr>
            </w:pPr>
            <w:r>
              <w:rPr>
                <w:rFonts w:ascii="Myriad Pro" w:eastAsia="Arial Unicode MS" w:hAnsi="Myriad Pro" w:cs="Arial"/>
                <w:sz w:val="18"/>
                <w:szCs w:val="18"/>
              </w:rPr>
              <w:t>14.43</w:t>
            </w:r>
            <w:r w:rsidR="00212B9F" w:rsidRPr="00487606">
              <w:rPr>
                <w:rFonts w:ascii="Myriad Pro" w:eastAsia="Arial Unicode MS" w:hAnsi="Myriad Pro" w:cs="Arial"/>
                <w:sz w:val="18"/>
                <w:szCs w:val="18"/>
              </w:rPr>
              <w:t>%</w:t>
            </w:r>
          </w:p>
        </w:tc>
        <w:tc>
          <w:tcPr>
            <w:tcW w:w="1133" w:type="pct"/>
            <w:tcBorders>
              <w:top w:val="single" w:sz="6" w:space="0" w:color="auto"/>
              <w:left w:val="single" w:sz="18" w:space="0" w:color="auto"/>
              <w:bottom w:val="single" w:sz="6" w:space="0" w:color="auto"/>
              <w:right w:val="single" w:sz="18" w:space="0" w:color="auto"/>
            </w:tcBorders>
            <w:shd w:val="clear" w:color="auto" w:fill="FFFF99"/>
          </w:tcPr>
          <w:p w14:paraId="4CCF6E2F" w14:textId="4364954F" w:rsidR="00212B9F" w:rsidRPr="00487606" w:rsidRDefault="00212B9F" w:rsidP="004D5233">
            <w:pPr>
              <w:spacing w:before="0" w:line="240" w:lineRule="auto"/>
              <w:jc w:val="right"/>
              <w:rPr>
                <w:rFonts w:ascii="Myriad Pro" w:eastAsia="Arial Unicode MS" w:hAnsi="Myriad Pro" w:cs="Arial"/>
                <w:sz w:val="18"/>
                <w:szCs w:val="18"/>
              </w:rPr>
            </w:pPr>
            <w:r w:rsidRPr="00487606">
              <w:rPr>
                <w:rFonts w:ascii="Myriad Pro" w:eastAsia="Arial Unicode MS" w:hAnsi="Myriad Pro" w:cs="Arial"/>
                <w:sz w:val="18"/>
                <w:szCs w:val="18"/>
              </w:rPr>
              <w:t>109,60%</w:t>
            </w:r>
          </w:p>
        </w:tc>
      </w:tr>
      <w:tr w:rsidR="00212B9F" w:rsidRPr="00CB6587" w14:paraId="3CDC1FDB" w14:textId="77777777" w:rsidTr="00FB3155">
        <w:trPr>
          <w:trHeight w:val="291"/>
          <w:jc w:val="center"/>
        </w:trPr>
        <w:tc>
          <w:tcPr>
            <w:tcW w:w="218" w:type="pct"/>
            <w:tcBorders>
              <w:top w:val="nil"/>
              <w:left w:val="single" w:sz="8" w:space="0" w:color="auto"/>
              <w:bottom w:val="single" w:sz="4" w:space="0" w:color="auto"/>
              <w:right w:val="single" w:sz="4" w:space="0" w:color="auto"/>
            </w:tcBorders>
            <w:shd w:val="clear" w:color="auto" w:fill="auto"/>
            <w:hideMark/>
          </w:tcPr>
          <w:p w14:paraId="686C6AAA" w14:textId="77777777" w:rsidR="00212B9F" w:rsidRPr="00CB6587" w:rsidRDefault="00212B9F" w:rsidP="00487606">
            <w:pPr>
              <w:spacing w:before="0" w:line="240" w:lineRule="auto"/>
              <w:jc w:val="both"/>
              <w:rPr>
                <w:rFonts w:ascii="Myriad Pro" w:eastAsia="Times New Roman" w:hAnsi="Myriad Pro" w:cs="Calibri"/>
                <w:b/>
                <w:bCs/>
                <w:iCs/>
                <w:sz w:val="18"/>
                <w:szCs w:val="18"/>
              </w:rPr>
            </w:pPr>
            <w:r w:rsidRPr="00CB6587">
              <w:rPr>
                <w:rFonts w:ascii="Myriad Pro" w:eastAsia="Times New Roman" w:hAnsi="Myriad Pro" w:cs="Calibri"/>
                <w:b/>
                <w:bCs/>
                <w:iCs/>
                <w:sz w:val="18"/>
                <w:szCs w:val="18"/>
              </w:rPr>
              <w:t>7</w:t>
            </w:r>
          </w:p>
        </w:tc>
        <w:tc>
          <w:tcPr>
            <w:tcW w:w="1478" w:type="pct"/>
            <w:tcBorders>
              <w:top w:val="nil"/>
              <w:left w:val="nil"/>
              <w:bottom w:val="single" w:sz="4" w:space="0" w:color="auto"/>
              <w:right w:val="single" w:sz="4" w:space="0" w:color="auto"/>
            </w:tcBorders>
            <w:shd w:val="clear" w:color="auto" w:fill="auto"/>
            <w:hideMark/>
          </w:tcPr>
          <w:p w14:paraId="2244DF31" w14:textId="77777777" w:rsidR="00212B9F" w:rsidRPr="00CB6587" w:rsidRDefault="00212B9F" w:rsidP="00487606">
            <w:pPr>
              <w:spacing w:before="0" w:line="240" w:lineRule="auto"/>
              <w:rPr>
                <w:rFonts w:ascii="Myriad Pro" w:eastAsia="Times New Roman" w:hAnsi="Myriad Pro" w:cs="Calibri"/>
                <w:b/>
                <w:bCs/>
                <w:iCs/>
                <w:sz w:val="18"/>
                <w:szCs w:val="18"/>
              </w:rPr>
            </w:pPr>
            <w:r w:rsidRPr="00CB6587">
              <w:rPr>
                <w:rFonts w:ascii="Myriad Pro" w:eastAsia="Times New Roman" w:hAnsi="Myriad Pro" w:cs="Calibri"/>
                <w:b/>
                <w:bCs/>
                <w:iCs/>
                <w:sz w:val="18"/>
                <w:szCs w:val="18"/>
              </w:rPr>
              <w:t>Subtotal: direct project costs (1-6)</w:t>
            </w:r>
          </w:p>
        </w:tc>
        <w:tc>
          <w:tcPr>
            <w:tcW w:w="1051" w:type="pct"/>
            <w:tcBorders>
              <w:top w:val="single" w:sz="4" w:space="0" w:color="auto"/>
              <w:left w:val="nil"/>
              <w:bottom w:val="single" w:sz="4" w:space="0" w:color="auto"/>
              <w:right w:val="outset" w:sz="6" w:space="0" w:color="auto"/>
            </w:tcBorders>
          </w:tcPr>
          <w:p w14:paraId="0CEE2903" w14:textId="77777777" w:rsidR="00212B9F" w:rsidRPr="00E62B3F" w:rsidRDefault="00212B9F" w:rsidP="00487606">
            <w:pPr>
              <w:spacing w:before="0" w:line="240" w:lineRule="auto"/>
              <w:jc w:val="right"/>
              <w:rPr>
                <w:rFonts w:ascii="Myriad Pro" w:eastAsia="Arial Unicode MS" w:hAnsi="Myriad Pro" w:cs="Arial"/>
                <w:b/>
                <w:bCs/>
                <w:sz w:val="18"/>
                <w:szCs w:val="18"/>
              </w:rPr>
            </w:pPr>
            <w:r w:rsidRPr="00E62B3F">
              <w:rPr>
                <w:rFonts w:ascii="Myriad Pro" w:eastAsia="Arial Unicode MS" w:hAnsi="Myriad Pro" w:cs="Arial"/>
                <w:b/>
                <w:bCs/>
                <w:sz w:val="18"/>
                <w:szCs w:val="18"/>
              </w:rPr>
              <w:t>53.22%</w:t>
            </w:r>
          </w:p>
        </w:tc>
        <w:tc>
          <w:tcPr>
            <w:tcW w:w="1120" w:type="pct"/>
            <w:tcBorders>
              <w:top w:val="outset" w:sz="6" w:space="0" w:color="auto"/>
              <w:left w:val="outset" w:sz="6" w:space="0" w:color="auto"/>
              <w:bottom w:val="outset" w:sz="6" w:space="0" w:color="auto"/>
              <w:right w:val="single" w:sz="18" w:space="0" w:color="auto"/>
            </w:tcBorders>
            <w:shd w:val="clear" w:color="auto" w:fill="FFFF99"/>
          </w:tcPr>
          <w:p w14:paraId="7482EED6" w14:textId="73D97C75" w:rsidR="00212B9F" w:rsidRPr="002A7FFE" w:rsidRDefault="00FB3155" w:rsidP="00487606">
            <w:pPr>
              <w:spacing w:before="0" w:line="240" w:lineRule="auto"/>
              <w:jc w:val="right"/>
              <w:rPr>
                <w:rFonts w:ascii="Myriad Pro" w:eastAsia="Arial Unicode MS" w:hAnsi="Myriad Pro" w:cs="Arial"/>
                <w:b/>
                <w:sz w:val="18"/>
                <w:szCs w:val="18"/>
              </w:rPr>
            </w:pPr>
            <w:r>
              <w:rPr>
                <w:rFonts w:ascii="Myriad Pro" w:eastAsia="Arial Unicode MS" w:hAnsi="Myriad Pro" w:cs="Arial"/>
                <w:b/>
                <w:sz w:val="18"/>
                <w:szCs w:val="18"/>
              </w:rPr>
              <w:t>45.88</w:t>
            </w:r>
            <w:r w:rsidR="00212B9F" w:rsidRPr="002A7FFE">
              <w:rPr>
                <w:rFonts w:ascii="Myriad Pro" w:eastAsia="Arial Unicode MS" w:hAnsi="Myriad Pro" w:cs="Arial"/>
                <w:b/>
                <w:sz w:val="18"/>
                <w:szCs w:val="18"/>
              </w:rPr>
              <w:t>%</w:t>
            </w:r>
          </w:p>
        </w:tc>
        <w:tc>
          <w:tcPr>
            <w:tcW w:w="1133" w:type="pct"/>
            <w:tcBorders>
              <w:top w:val="single" w:sz="6" w:space="0" w:color="auto"/>
              <w:left w:val="single" w:sz="18" w:space="0" w:color="auto"/>
              <w:bottom w:val="single" w:sz="6" w:space="0" w:color="auto"/>
              <w:right w:val="single" w:sz="18" w:space="0" w:color="auto"/>
            </w:tcBorders>
            <w:shd w:val="clear" w:color="auto" w:fill="FFFF99"/>
          </w:tcPr>
          <w:p w14:paraId="60F5481B" w14:textId="04C0CDCC" w:rsidR="00212B9F" w:rsidRPr="00A41957" w:rsidRDefault="00212B9F" w:rsidP="004D5233">
            <w:pPr>
              <w:spacing w:before="0" w:line="240" w:lineRule="auto"/>
              <w:jc w:val="right"/>
              <w:rPr>
                <w:rFonts w:ascii="Myriad Pro" w:eastAsia="Arial Unicode MS" w:hAnsi="Myriad Pro" w:cs="Arial"/>
                <w:b/>
                <w:sz w:val="18"/>
                <w:szCs w:val="18"/>
              </w:rPr>
            </w:pPr>
            <w:r w:rsidRPr="00A41957">
              <w:rPr>
                <w:rFonts w:ascii="Myriad Pro" w:eastAsia="Arial Unicode MS" w:hAnsi="Myriad Pro" w:cs="Arial"/>
                <w:b/>
                <w:sz w:val="18"/>
                <w:szCs w:val="18"/>
              </w:rPr>
              <w:t>99,10%</w:t>
            </w:r>
          </w:p>
        </w:tc>
      </w:tr>
      <w:tr w:rsidR="00212B9F" w:rsidRPr="00CB6587" w14:paraId="5FF0A641" w14:textId="77777777" w:rsidTr="00FB3155">
        <w:trPr>
          <w:trHeight w:val="291"/>
          <w:jc w:val="center"/>
        </w:trPr>
        <w:tc>
          <w:tcPr>
            <w:tcW w:w="218" w:type="pct"/>
            <w:tcBorders>
              <w:top w:val="nil"/>
              <w:left w:val="single" w:sz="8" w:space="0" w:color="auto"/>
              <w:bottom w:val="single" w:sz="4" w:space="0" w:color="auto"/>
              <w:right w:val="single" w:sz="4" w:space="0" w:color="auto"/>
            </w:tcBorders>
            <w:shd w:val="clear" w:color="auto" w:fill="auto"/>
            <w:hideMark/>
          </w:tcPr>
          <w:p w14:paraId="63BEEB8C" w14:textId="77777777" w:rsidR="00212B9F" w:rsidRPr="00CB6587" w:rsidRDefault="00212B9F" w:rsidP="00487606">
            <w:pPr>
              <w:spacing w:before="0" w:line="240" w:lineRule="auto"/>
              <w:jc w:val="both"/>
              <w:rPr>
                <w:rFonts w:ascii="Myriad Pro" w:eastAsia="Times New Roman" w:hAnsi="Myriad Pro" w:cs="Calibri"/>
                <w:iCs/>
                <w:sz w:val="18"/>
                <w:szCs w:val="18"/>
              </w:rPr>
            </w:pPr>
            <w:r w:rsidRPr="00CB6587">
              <w:rPr>
                <w:rFonts w:ascii="Myriad Pro" w:eastAsia="Times New Roman" w:hAnsi="Myriad Pro" w:cs="Calibri"/>
                <w:iCs/>
                <w:sz w:val="18"/>
                <w:szCs w:val="18"/>
              </w:rPr>
              <w:t>8</w:t>
            </w:r>
          </w:p>
        </w:tc>
        <w:tc>
          <w:tcPr>
            <w:tcW w:w="1478" w:type="pct"/>
            <w:tcBorders>
              <w:top w:val="nil"/>
              <w:left w:val="nil"/>
              <w:bottom w:val="single" w:sz="4" w:space="0" w:color="auto"/>
              <w:right w:val="single" w:sz="4" w:space="0" w:color="auto"/>
            </w:tcBorders>
            <w:shd w:val="clear" w:color="auto" w:fill="auto"/>
            <w:hideMark/>
          </w:tcPr>
          <w:p w14:paraId="2E5F55A4" w14:textId="77777777" w:rsidR="00212B9F" w:rsidRPr="00CB6587" w:rsidRDefault="00212B9F" w:rsidP="00487606">
            <w:pPr>
              <w:spacing w:before="0" w:line="240" w:lineRule="auto"/>
              <w:rPr>
                <w:rFonts w:ascii="Myriad Pro" w:eastAsia="Times New Roman" w:hAnsi="Myriad Pro" w:cs="Calibri"/>
                <w:iCs/>
                <w:sz w:val="18"/>
                <w:szCs w:val="18"/>
              </w:rPr>
            </w:pPr>
            <w:r w:rsidRPr="00CB6587">
              <w:rPr>
                <w:rFonts w:ascii="Myriad Pro" w:eastAsia="Times New Roman" w:hAnsi="Myriad Pro" w:cs="Calibri"/>
                <w:iCs/>
                <w:sz w:val="18"/>
                <w:szCs w:val="18"/>
              </w:rPr>
              <w:t>Provision for contingency reserve (4%)</w:t>
            </w:r>
          </w:p>
        </w:tc>
        <w:tc>
          <w:tcPr>
            <w:tcW w:w="1051" w:type="pct"/>
            <w:tcBorders>
              <w:top w:val="single" w:sz="4" w:space="0" w:color="auto"/>
              <w:left w:val="nil"/>
              <w:bottom w:val="single" w:sz="4" w:space="0" w:color="auto"/>
              <w:right w:val="outset" w:sz="6" w:space="0" w:color="auto"/>
            </w:tcBorders>
          </w:tcPr>
          <w:p w14:paraId="3BE5ABE3" w14:textId="77777777" w:rsidR="00212B9F" w:rsidRPr="00E62B3F" w:rsidRDefault="00212B9F" w:rsidP="00487606">
            <w:pPr>
              <w:spacing w:before="0" w:line="240" w:lineRule="auto"/>
              <w:jc w:val="right"/>
              <w:rPr>
                <w:rFonts w:ascii="Myriad Pro" w:eastAsia="Arial Unicode MS" w:hAnsi="Myriad Pro" w:cs="Arial"/>
                <w:sz w:val="18"/>
                <w:szCs w:val="18"/>
              </w:rPr>
            </w:pPr>
            <w:r w:rsidRPr="00E62B3F">
              <w:rPr>
                <w:rFonts w:ascii="Myriad Pro" w:eastAsia="Arial Unicode MS" w:hAnsi="Myriad Pro" w:cs="Arial"/>
                <w:sz w:val="18"/>
                <w:szCs w:val="18"/>
              </w:rPr>
              <w:t>0.00%</w:t>
            </w:r>
          </w:p>
        </w:tc>
        <w:tc>
          <w:tcPr>
            <w:tcW w:w="1120" w:type="pct"/>
            <w:tcBorders>
              <w:top w:val="outset" w:sz="6" w:space="0" w:color="auto"/>
              <w:left w:val="outset" w:sz="6" w:space="0" w:color="auto"/>
              <w:bottom w:val="outset" w:sz="6" w:space="0" w:color="auto"/>
              <w:right w:val="single" w:sz="18" w:space="0" w:color="auto"/>
            </w:tcBorders>
            <w:shd w:val="clear" w:color="auto" w:fill="FFFF99"/>
          </w:tcPr>
          <w:p w14:paraId="1C57A2FE" w14:textId="77777777" w:rsidR="00212B9F" w:rsidRPr="002A7FFE" w:rsidRDefault="00212B9F" w:rsidP="00487606">
            <w:pPr>
              <w:spacing w:before="0" w:line="240" w:lineRule="auto"/>
              <w:jc w:val="right"/>
              <w:rPr>
                <w:rFonts w:ascii="Myriad Pro" w:eastAsia="Arial Unicode MS" w:hAnsi="Myriad Pro" w:cs="Arial"/>
                <w:sz w:val="18"/>
                <w:szCs w:val="18"/>
              </w:rPr>
            </w:pPr>
            <w:r w:rsidRPr="002A7FFE">
              <w:rPr>
                <w:rFonts w:ascii="Myriad Pro" w:eastAsia="Arial Unicode MS" w:hAnsi="Myriad Pro" w:cs="Arial"/>
                <w:sz w:val="18"/>
                <w:szCs w:val="18"/>
              </w:rPr>
              <w:t>81,68%</w:t>
            </w:r>
          </w:p>
        </w:tc>
        <w:tc>
          <w:tcPr>
            <w:tcW w:w="1133" w:type="pct"/>
            <w:tcBorders>
              <w:top w:val="single" w:sz="6" w:space="0" w:color="auto"/>
              <w:left w:val="single" w:sz="18" w:space="0" w:color="auto"/>
              <w:bottom w:val="single" w:sz="6" w:space="0" w:color="auto"/>
              <w:right w:val="single" w:sz="18" w:space="0" w:color="auto"/>
            </w:tcBorders>
            <w:shd w:val="clear" w:color="auto" w:fill="FFFF99"/>
          </w:tcPr>
          <w:p w14:paraId="58D78AB2" w14:textId="07E033F4" w:rsidR="00212B9F" w:rsidRPr="00A41957" w:rsidRDefault="00FB3155" w:rsidP="004D5233">
            <w:pPr>
              <w:spacing w:before="0" w:line="240" w:lineRule="auto"/>
              <w:jc w:val="right"/>
              <w:rPr>
                <w:rFonts w:ascii="Myriad Pro" w:eastAsia="Arial Unicode MS" w:hAnsi="Myriad Pro" w:cs="Arial"/>
                <w:sz w:val="18"/>
                <w:szCs w:val="18"/>
              </w:rPr>
            </w:pPr>
            <w:r>
              <w:rPr>
                <w:rFonts w:ascii="Myriad Pro" w:eastAsia="Arial Unicode MS" w:hAnsi="Myriad Pro" w:cs="Arial"/>
                <w:sz w:val="18"/>
                <w:szCs w:val="18"/>
              </w:rPr>
              <w:t>81.68%</w:t>
            </w:r>
          </w:p>
        </w:tc>
      </w:tr>
      <w:tr w:rsidR="00212B9F" w:rsidRPr="00CB6587" w14:paraId="0E3BFD26" w14:textId="77777777" w:rsidTr="00FB3155">
        <w:trPr>
          <w:trHeight w:val="291"/>
          <w:jc w:val="center"/>
        </w:trPr>
        <w:tc>
          <w:tcPr>
            <w:tcW w:w="218" w:type="pct"/>
            <w:tcBorders>
              <w:top w:val="nil"/>
              <w:left w:val="single" w:sz="8" w:space="0" w:color="auto"/>
              <w:bottom w:val="nil"/>
              <w:right w:val="single" w:sz="4" w:space="0" w:color="auto"/>
            </w:tcBorders>
            <w:shd w:val="clear" w:color="auto" w:fill="auto"/>
            <w:hideMark/>
          </w:tcPr>
          <w:p w14:paraId="2E26F26B" w14:textId="77777777" w:rsidR="00212B9F" w:rsidRPr="00CB6587" w:rsidRDefault="00212B9F" w:rsidP="00487606">
            <w:pPr>
              <w:spacing w:before="0" w:line="240" w:lineRule="auto"/>
              <w:jc w:val="both"/>
              <w:rPr>
                <w:rFonts w:ascii="Myriad Pro" w:eastAsia="Times New Roman" w:hAnsi="Myriad Pro" w:cs="Calibri"/>
                <w:sz w:val="18"/>
                <w:szCs w:val="18"/>
              </w:rPr>
            </w:pPr>
            <w:r w:rsidRPr="00CB6587">
              <w:rPr>
                <w:rFonts w:ascii="Myriad Pro" w:eastAsia="Times New Roman" w:hAnsi="Myriad Pro" w:cs="Calibri"/>
                <w:sz w:val="18"/>
                <w:szCs w:val="18"/>
              </w:rPr>
              <w:t>9</w:t>
            </w:r>
          </w:p>
        </w:tc>
        <w:tc>
          <w:tcPr>
            <w:tcW w:w="1478" w:type="pct"/>
            <w:tcBorders>
              <w:top w:val="nil"/>
              <w:left w:val="nil"/>
              <w:bottom w:val="nil"/>
              <w:right w:val="single" w:sz="4" w:space="0" w:color="auto"/>
            </w:tcBorders>
            <w:shd w:val="clear" w:color="auto" w:fill="auto"/>
            <w:hideMark/>
          </w:tcPr>
          <w:p w14:paraId="272EAE71" w14:textId="77777777" w:rsidR="00212B9F" w:rsidRPr="00CB6587" w:rsidRDefault="00212B9F" w:rsidP="00487606">
            <w:pPr>
              <w:spacing w:before="0" w:line="240" w:lineRule="auto"/>
              <w:rPr>
                <w:rFonts w:ascii="Myriad Pro" w:eastAsia="Times New Roman" w:hAnsi="Myriad Pro" w:cs="Calibri"/>
                <w:sz w:val="18"/>
                <w:szCs w:val="18"/>
              </w:rPr>
            </w:pPr>
            <w:r w:rsidRPr="00CB6587">
              <w:rPr>
                <w:rFonts w:ascii="Myriad Pro" w:eastAsia="Times New Roman" w:hAnsi="Myriad Pro" w:cs="Calibri"/>
                <w:sz w:val="18"/>
                <w:szCs w:val="18"/>
              </w:rPr>
              <w:t>Administrative costs (7%)</w:t>
            </w:r>
          </w:p>
        </w:tc>
        <w:tc>
          <w:tcPr>
            <w:tcW w:w="1051" w:type="pct"/>
            <w:tcBorders>
              <w:top w:val="single" w:sz="4" w:space="0" w:color="auto"/>
              <w:left w:val="nil"/>
              <w:bottom w:val="single" w:sz="4" w:space="0" w:color="auto"/>
              <w:right w:val="outset" w:sz="6" w:space="0" w:color="auto"/>
            </w:tcBorders>
          </w:tcPr>
          <w:p w14:paraId="696089F1" w14:textId="77777777" w:rsidR="00212B9F" w:rsidRPr="00E62B3F" w:rsidRDefault="00212B9F" w:rsidP="00487606">
            <w:pPr>
              <w:spacing w:before="0" w:line="240" w:lineRule="auto"/>
              <w:jc w:val="right"/>
              <w:rPr>
                <w:rFonts w:ascii="Myriad Pro" w:eastAsia="Arial Unicode MS" w:hAnsi="Myriad Pro" w:cs="Arial"/>
                <w:sz w:val="18"/>
                <w:szCs w:val="18"/>
              </w:rPr>
            </w:pPr>
            <w:r w:rsidRPr="00E62B3F">
              <w:rPr>
                <w:rFonts w:ascii="Myriad Pro" w:eastAsia="Arial Unicode MS" w:hAnsi="Myriad Pro" w:cs="Arial"/>
                <w:sz w:val="18"/>
                <w:szCs w:val="18"/>
              </w:rPr>
              <w:t>48.63%</w:t>
            </w:r>
          </w:p>
        </w:tc>
        <w:tc>
          <w:tcPr>
            <w:tcW w:w="1120" w:type="pct"/>
            <w:tcBorders>
              <w:top w:val="outset" w:sz="6" w:space="0" w:color="auto"/>
              <w:left w:val="outset" w:sz="6" w:space="0" w:color="auto"/>
              <w:bottom w:val="outset" w:sz="6" w:space="0" w:color="auto"/>
              <w:right w:val="single" w:sz="18" w:space="0" w:color="auto"/>
            </w:tcBorders>
            <w:shd w:val="clear" w:color="auto" w:fill="FFFF99"/>
          </w:tcPr>
          <w:p w14:paraId="7DD2C835" w14:textId="0D119755" w:rsidR="00212B9F" w:rsidRPr="002A7FFE" w:rsidRDefault="00FB3155" w:rsidP="00487606">
            <w:pPr>
              <w:spacing w:before="0" w:line="240" w:lineRule="auto"/>
              <w:jc w:val="right"/>
              <w:rPr>
                <w:rFonts w:ascii="Myriad Pro" w:eastAsia="Arial Unicode MS" w:hAnsi="Myriad Pro" w:cs="Arial"/>
                <w:sz w:val="18"/>
                <w:szCs w:val="18"/>
              </w:rPr>
            </w:pPr>
            <w:r>
              <w:rPr>
                <w:rFonts w:ascii="Myriad Pro" w:eastAsia="Arial Unicode MS" w:hAnsi="Myriad Pro" w:cs="Arial"/>
                <w:sz w:val="18"/>
                <w:szCs w:val="18"/>
              </w:rPr>
              <w:t>49.96</w:t>
            </w:r>
            <w:r w:rsidR="00212B9F" w:rsidRPr="002A7FFE">
              <w:rPr>
                <w:rFonts w:ascii="Myriad Pro" w:eastAsia="Arial Unicode MS" w:hAnsi="Myriad Pro" w:cs="Arial"/>
                <w:sz w:val="18"/>
                <w:szCs w:val="18"/>
              </w:rPr>
              <w:t>%</w:t>
            </w:r>
          </w:p>
        </w:tc>
        <w:tc>
          <w:tcPr>
            <w:tcW w:w="1133" w:type="pct"/>
            <w:tcBorders>
              <w:top w:val="single" w:sz="6" w:space="0" w:color="auto"/>
              <w:left w:val="single" w:sz="18" w:space="0" w:color="auto"/>
              <w:bottom w:val="single" w:sz="6" w:space="0" w:color="auto"/>
              <w:right w:val="single" w:sz="18" w:space="0" w:color="auto"/>
            </w:tcBorders>
            <w:shd w:val="clear" w:color="auto" w:fill="FFFF99"/>
          </w:tcPr>
          <w:p w14:paraId="2B87A7C5" w14:textId="6A2145B1" w:rsidR="00212B9F" w:rsidRPr="00A41957" w:rsidRDefault="00212B9F" w:rsidP="004D5233">
            <w:pPr>
              <w:spacing w:before="0" w:line="240" w:lineRule="auto"/>
              <w:jc w:val="right"/>
              <w:rPr>
                <w:rFonts w:ascii="Myriad Pro" w:eastAsia="Arial Unicode MS" w:hAnsi="Myriad Pro" w:cs="Arial"/>
                <w:sz w:val="18"/>
                <w:szCs w:val="18"/>
              </w:rPr>
            </w:pPr>
            <w:r w:rsidRPr="00A41957">
              <w:rPr>
                <w:rFonts w:ascii="Myriad Pro" w:eastAsia="Arial Unicode MS" w:hAnsi="Myriad Pro" w:cs="Arial"/>
                <w:sz w:val="18"/>
                <w:szCs w:val="18"/>
              </w:rPr>
              <w:t>98,59%</w:t>
            </w:r>
          </w:p>
        </w:tc>
      </w:tr>
      <w:tr w:rsidR="00212B9F" w:rsidRPr="00CB6587" w14:paraId="651CC94F" w14:textId="77777777" w:rsidTr="00FB3155">
        <w:trPr>
          <w:trHeight w:val="205"/>
          <w:jc w:val="center"/>
        </w:trPr>
        <w:tc>
          <w:tcPr>
            <w:tcW w:w="218" w:type="pct"/>
            <w:tcBorders>
              <w:top w:val="single" w:sz="8" w:space="0" w:color="auto"/>
              <w:left w:val="single" w:sz="8" w:space="0" w:color="auto"/>
              <w:bottom w:val="single" w:sz="8" w:space="0" w:color="auto"/>
              <w:right w:val="single" w:sz="4" w:space="0" w:color="auto"/>
            </w:tcBorders>
            <w:shd w:val="clear" w:color="000000" w:fill="DDD9C4"/>
            <w:hideMark/>
          </w:tcPr>
          <w:p w14:paraId="2E6B4058" w14:textId="77777777" w:rsidR="00212B9F" w:rsidRPr="00CB6587" w:rsidRDefault="00212B9F" w:rsidP="00487606">
            <w:pPr>
              <w:spacing w:before="0" w:line="240" w:lineRule="auto"/>
              <w:jc w:val="both"/>
              <w:rPr>
                <w:rFonts w:ascii="Myriad Pro" w:eastAsia="Times New Roman" w:hAnsi="Myriad Pro" w:cs="Calibri"/>
                <w:b/>
                <w:bCs/>
                <w:sz w:val="18"/>
                <w:szCs w:val="18"/>
              </w:rPr>
            </w:pPr>
            <w:r w:rsidRPr="00CB6587">
              <w:rPr>
                <w:rFonts w:ascii="Myriad Pro" w:eastAsia="Times New Roman" w:hAnsi="Myriad Pro" w:cs="Calibri"/>
                <w:b/>
                <w:bCs/>
                <w:sz w:val="18"/>
                <w:szCs w:val="18"/>
              </w:rPr>
              <w:t> </w:t>
            </w:r>
          </w:p>
        </w:tc>
        <w:tc>
          <w:tcPr>
            <w:tcW w:w="1478" w:type="pct"/>
            <w:tcBorders>
              <w:top w:val="single" w:sz="8" w:space="0" w:color="auto"/>
              <w:left w:val="nil"/>
              <w:bottom w:val="single" w:sz="8" w:space="0" w:color="auto"/>
              <w:right w:val="single" w:sz="4" w:space="0" w:color="auto"/>
            </w:tcBorders>
            <w:shd w:val="clear" w:color="000000" w:fill="DDD9C4"/>
            <w:noWrap/>
            <w:hideMark/>
          </w:tcPr>
          <w:p w14:paraId="639049E1" w14:textId="77777777" w:rsidR="00212B9F" w:rsidRPr="00CB6587" w:rsidRDefault="00212B9F" w:rsidP="00487606">
            <w:pPr>
              <w:spacing w:before="0" w:line="240" w:lineRule="auto"/>
              <w:jc w:val="both"/>
              <w:rPr>
                <w:rFonts w:ascii="Myriad Pro" w:eastAsia="Times New Roman" w:hAnsi="Myriad Pro" w:cs="Calibri"/>
                <w:b/>
                <w:bCs/>
                <w:sz w:val="18"/>
                <w:szCs w:val="18"/>
              </w:rPr>
            </w:pPr>
            <w:r w:rsidRPr="00CB6587">
              <w:rPr>
                <w:rFonts w:ascii="Myriad Pro" w:eastAsia="Times New Roman" w:hAnsi="Myriad Pro" w:cs="Calibri"/>
                <w:b/>
                <w:bCs/>
                <w:sz w:val="18"/>
                <w:szCs w:val="18"/>
              </w:rPr>
              <w:t>TOTAL COSTS (7-9):</w:t>
            </w:r>
          </w:p>
        </w:tc>
        <w:tc>
          <w:tcPr>
            <w:tcW w:w="1051" w:type="pct"/>
            <w:tcBorders>
              <w:top w:val="single" w:sz="4" w:space="0" w:color="auto"/>
              <w:left w:val="nil"/>
              <w:bottom w:val="single" w:sz="4" w:space="0" w:color="auto"/>
              <w:right w:val="outset" w:sz="6" w:space="0" w:color="auto"/>
            </w:tcBorders>
            <w:shd w:val="clear" w:color="000000" w:fill="DDD9C4"/>
          </w:tcPr>
          <w:p w14:paraId="1353BD4B" w14:textId="77777777" w:rsidR="00212B9F" w:rsidRPr="00E62B3F" w:rsidRDefault="00212B9F" w:rsidP="00487606">
            <w:pPr>
              <w:spacing w:before="0" w:line="240" w:lineRule="auto"/>
              <w:jc w:val="right"/>
              <w:rPr>
                <w:rFonts w:ascii="Myriad Pro" w:eastAsia="Arial Unicode MS" w:hAnsi="Myriad Pro" w:cs="Arial"/>
                <w:b/>
                <w:bCs/>
                <w:sz w:val="18"/>
                <w:szCs w:val="18"/>
              </w:rPr>
            </w:pPr>
            <w:r w:rsidRPr="00E62B3F">
              <w:rPr>
                <w:rFonts w:ascii="Myriad Pro" w:eastAsia="Arial Unicode MS" w:hAnsi="Myriad Pro" w:cs="Arial"/>
                <w:b/>
                <w:bCs/>
                <w:sz w:val="18"/>
                <w:szCs w:val="18"/>
              </w:rPr>
              <w:t>51.49%</w:t>
            </w:r>
          </w:p>
        </w:tc>
        <w:tc>
          <w:tcPr>
            <w:tcW w:w="1120" w:type="pct"/>
            <w:tcBorders>
              <w:top w:val="outset" w:sz="6" w:space="0" w:color="auto"/>
              <w:left w:val="outset" w:sz="6" w:space="0" w:color="auto"/>
              <w:bottom w:val="outset" w:sz="6" w:space="0" w:color="auto"/>
              <w:right w:val="single" w:sz="18" w:space="0" w:color="auto"/>
            </w:tcBorders>
            <w:shd w:val="clear" w:color="auto" w:fill="FFFF99"/>
          </w:tcPr>
          <w:p w14:paraId="06D3B111" w14:textId="24C0D706" w:rsidR="00212B9F" w:rsidRPr="002A7FFE" w:rsidRDefault="00FB3155" w:rsidP="00487606">
            <w:pPr>
              <w:spacing w:before="0" w:line="240" w:lineRule="auto"/>
              <w:jc w:val="right"/>
              <w:rPr>
                <w:rFonts w:ascii="Myriad Pro" w:eastAsia="Arial Unicode MS" w:hAnsi="Myriad Pro" w:cs="Arial"/>
                <w:b/>
                <w:bCs/>
                <w:sz w:val="18"/>
                <w:szCs w:val="18"/>
              </w:rPr>
            </w:pPr>
            <w:r>
              <w:rPr>
                <w:rFonts w:ascii="Myriad Pro" w:eastAsia="Arial Unicode MS" w:hAnsi="Myriad Pro" w:cs="Arial"/>
                <w:b/>
                <w:bCs/>
                <w:sz w:val="18"/>
                <w:szCs w:val="18"/>
              </w:rPr>
              <w:t>47.16</w:t>
            </w:r>
            <w:r w:rsidR="00212B9F" w:rsidRPr="002A7FFE">
              <w:rPr>
                <w:rFonts w:ascii="Myriad Pro" w:eastAsia="Arial Unicode MS" w:hAnsi="Myriad Pro" w:cs="Arial"/>
                <w:b/>
                <w:bCs/>
                <w:sz w:val="18"/>
                <w:szCs w:val="18"/>
              </w:rPr>
              <w:t>%</w:t>
            </w:r>
          </w:p>
        </w:tc>
        <w:tc>
          <w:tcPr>
            <w:tcW w:w="1133" w:type="pct"/>
            <w:tcBorders>
              <w:top w:val="single" w:sz="6" w:space="0" w:color="auto"/>
              <w:left w:val="single" w:sz="18" w:space="0" w:color="auto"/>
              <w:bottom w:val="single" w:sz="18" w:space="0" w:color="auto"/>
              <w:right w:val="single" w:sz="18" w:space="0" w:color="auto"/>
            </w:tcBorders>
            <w:shd w:val="clear" w:color="auto" w:fill="FFFF99"/>
          </w:tcPr>
          <w:p w14:paraId="68822D9D" w14:textId="197B793C" w:rsidR="00212B9F" w:rsidRPr="00A41957" w:rsidRDefault="00212B9F" w:rsidP="004D5233">
            <w:pPr>
              <w:spacing w:before="0" w:line="240" w:lineRule="auto"/>
              <w:jc w:val="right"/>
              <w:rPr>
                <w:rFonts w:ascii="Myriad Pro" w:eastAsia="Arial Unicode MS" w:hAnsi="Myriad Pro" w:cs="Arial"/>
                <w:b/>
                <w:bCs/>
                <w:sz w:val="18"/>
                <w:szCs w:val="18"/>
              </w:rPr>
            </w:pPr>
            <w:r w:rsidRPr="00A41957">
              <w:rPr>
                <w:rFonts w:ascii="Myriad Pro" w:eastAsia="Arial Unicode MS" w:hAnsi="Myriad Pro" w:cs="Arial"/>
                <w:b/>
                <w:bCs/>
                <w:sz w:val="18"/>
                <w:szCs w:val="18"/>
              </w:rPr>
              <w:t>98,65%</w:t>
            </w:r>
          </w:p>
        </w:tc>
      </w:tr>
    </w:tbl>
    <w:p w14:paraId="1C63D469" w14:textId="78A57F3E" w:rsidR="00487606" w:rsidRPr="008168BA" w:rsidRDefault="00487606" w:rsidP="00487606">
      <w:pPr>
        <w:spacing w:before="240"/>
        <w:jc w:val="both"/>
        <w:rPr>
          <w:rFonts w:ascii="Myriad Pro" w:hAnsi="Myriad Pro"/>
          <w:lang w:eastAsia="de-DE"/>
        </w:rPr>
      </w:pPr>
      <w:r w:rsidRPr="00705E4F">
        <w:rPr>
          <w:rFonts w:ascii="Myriad Pro" w:hAnsi="Myriad Pro"/>
          <w:lang w:eastAsia="de-DE"/>
        </w:rPr>
        <w:t>As at end Ju</w:t>
      </w:r>
      <w:r>
        <w:rPr>
          <w:rFonts w:ascii="Myriad Pro" w:hAnsi="Myriad Pro"/>
          <w:lang w:eastAsia="de-DE"/>
        </w:rPr>
        <w:t xml:space="preserve">ne </w:t>
      </w:r>
      <w:r w:rsidRPr="00705E4F">
        <w:rPr>
          <w:rFonts w:ascii="Myriad Pro" w:hAnsi="Myriad Pro"/>
          <w:lang w:eastAsia="de-DE"/>
        </w:rPr>
        <w:t>201</w:t>
      </w:r>
      <w:r>
        <w:rPr>
          <w:rFonts w:ascii="Myriad Pro" w:hAnsi="Myriad Pro"/>
          <w:lang w:eastAsia="de-DE"/>
        </w:rPr>
        <w:t>3</w:t>
      </w:r>
      <w:r w:rsidRPr="00705E4F">
        <w:rPr>
          <w:rFonts w:ascii="Myriad Pro" w:hAnsi="Myriad Pro"/>
          <w:lang w:eastAsia="de-DE"/>
        </w:rPr>
        <w:t xml:space="preserve">, </w:t>
      </w:r>
      <w:r>
        <w:rPr>
          <w:rFonts w:ascii="Myriad Pro" w:hAnsi="Myriad Pro"/>
          <w:lang w:eastAsia="de-DE"/>
        </w:rPr>
        <w:t>t</w:t>
      </w:r>
      <w:r w:rsidRPr="00705E4F">
        <w:rPr>
          <w:rFonts w:ascii="Myriad Pro" w:hAnsi="Myriad Pro"/>
          <w:lang w:eastAsia="de-DE"/>
        </w:rPr>
        <w:t xml:space="preserve">otal project budget’s usage reached </w:t>
      </w:r>
      <w:r w:rsidRPr="00487606">
        <w:rPr>
          <w:rFonts w:ascii="Myriad Pro" w:hAnsi="Myriad Pro"/>
          <w:lang w:eastAsia="de-DE"/>
        </w:rPr>
        <w:t>98.65%.</w:t>
      </w:r>
      <w:r w:rsidR="00F8547D">
        <w:rPr>
          <w:rFonts w:ascii="Myriad Pro" w:hAnsi="Myriad Pro"/>
          <w:lang w:eastAsia="de-DE"/>
        </w:rPr>
        <w:t xml:space="preserve"> During the period</w:t>
      </w:r>
      <w:r w:rsidR="008168BA">
        <w:rPr>
          <w:rFonts w:ascii="Myriad Pro" w:hAnsi="Myriad Pro"/>
          <w:lang w:eastAsia="de-DE"/>
        </w:rPr>
        <w:t xml:space="preserve"> </w:t>
      </w:r>
      <w:r w:rsidR="00472E90">
        <w:rPr>
          <w:rFonts w:ascii="Myriad Pro" w:hAnsi="Myriad Pro"/>
          <w:lang w:eastAsia="de-DE"/>
        </w:rPr>
        <w:t>March</w:t>
      </w:r>
      <w:r w:rsidR="008168BA">
        <w:rPr>
          <w:rFonts w:ascii="Myriad Pro" w:hAnsi="Myriad Pro"/>
          <w:lang w:eastAsia="de-DE"/>
        </w:rPr>
        <w:t xml:space="preserve"> 2012 </w:t>
      </w:r>
      <w:r w:rsidR="00F8547D">
        <w:rPr>
          <w:rFonts w:ascii="Myriad Pro" w:hAnsi="Myriad Pro"/>
          <w:lang w:eastAsia="de-DE"/>
        </w:rPr>
        <w:t>to</w:t>
      </w:r>
      <w:r w:rsidR="008168BA">
        <w:rPr>
          <w:rFonts w:ascii="Myriad Pro" w:hAnsi="Myriad Pro"/>
          <w:lang w:eastAsia="de-DE"/>
        </w:rPr>
        <w:t xml:space="preserve"> end June 2013,</w:t>
      </w:r>
      <w:r>
        <w:rPr>
          <w:rFonts w:ascii="Myriad Pro" w:hAnsi="Myriad Pro"/>
          <w:lang w:eastAsia="de-DE"/>
        </w:rPr>
        <w:t xml:space="preserve"> the </w:t>
      </w:r>
      <w:r w:rsidRPr="008168BA">
        <w:rPr>
          <w:rFonts w:ascii="Myriad Pro" w:hAnsi="Myriad Pro"/>
          <w:lang w:eastAsia="de-DE"/>
        </w:rPr>
        <w:t xml:space="preserve">Project used </w:t>
      </w:r>
      <w:r w:rsidR="00FB3155">
        <w:rPr>
          <w:rFonts w:ascii="Myriad Pro" w:hAnsi="Myriad Pro"/>
          <w:lang w:eastAsia="de-DE"/>
        </w:rPr>
        <w:t>47.16</w:t>
      </w:r>
      <w:r w:rsidR="008168BA" w:rsidRPr="008168BA">
        <w:rPr>
          <w:rFonts w:ascii="Myriad Pro" w:hAnsi="Myriad Pro"/>
          <w:lang w:eastAsia="de-DE"/>
        </w:rPr>
        <w:t xml:space="preserve">% of the total budget. </w:t>
      </w:r>
      <w:r w:rsidR="00472E90">
        <w:rPr>
          <w:rFonts w:ascii="Myriad Pro" w:hAnsi="Myriad Pro"/>
          <w:lang w:eastAsia="de-DE"/>
        </w:rPr>
        <w:t xml:space="preserve">This indicates </w:t>
      </w:r>
      <w:r w:rsidR="00B5627D">
        <w:rPr>
          <w:rFonts w:ascii="Myriad Pro" w:hAnsi="Myriad Pro"/>
          <w:lang w:eastAsia="de-DE"/>
        </w:rPr>
        <w:t>that this period was more intensive from the point of view of activities and resources utilization than</w:t>
      </w:r>
      <w:r w:rsidR="00F8547D">
        <w:rPr>
          <w:rFonts w:ascii="Myriad Pro" w:hAnsi="Myriad Pro"/>
          <w:lang w:eastAsia="de-DE"/>
        </w:rPr>
        <w:t xml:space="preserve"> Phase I</w:t>
      </w:r>
      <w:r w:rsidR="00472E90">
        <w:rPr>
          <w:rFonts w:ascii="Myriad Pro" w:hAnsi="Myriad Pro"/>
          <w:lang w:eastAsia="de-DE"/>
        </w:rPr>
        <w:t xml:space="preserve">. </w:t>
      </w:r>
    </w:p>
    <w:p w14:paraId="3CD88B86" w14:textId="6BA9420A" w:rsidR="00487606" w:rsidRPr="00705E4F" w:rsidRDefault="00F8547D" w:rsidP="00487606">
      <w:pPr>
        <w:jc w:val="both"/>
        <w:rPr>
          <w:rFonts w:ascii="Myriad Pro" w:hAnsi="Myriad Pro"/>
          <w:lang w:eastAsia="de-DE"/>
        </w:rPr>
      </w:pPr>
      <w:r>
        <w:rPr>
          <w:rFonts w:ascii="Myriad Pro" w:hAnsi="Myriad Pro"/>
          <w:lang w:eastAsia="de-DE"/>
        </w:rPr>
        <w:t>Whereas t</w:t>
      </w:r>
      <w:r w:rsidR="00487606" w:rsidRPr="00705E4F">
        <w:rPr>
          <w:rFonts w:ascii="Myriad Pro" w:hAnsi="Myriad Pro"/>
          <w:lang w:eastAsia="de-DE"/>
        </w:rPr>
        <w:t xml:space="preserve">he categories of expenditures that </w:t>
      </w:r>
      <w:r>
        <w:rPr>
          <w:rFonts w:ascii="Myriad Pro" w:hAnsi="Myriad Pro"/>
          <w:lang w:eastAsia="de-DE"/>
        </w:rPr>
        <w:t>were</w:t>
      </w:r>
      <w:r w:rsidR="00487606">
        <w:rPr>
          <w:rFonts w:ascii="Myriad Pro" w:hAnsi="Myriad Pro"/>
          <w:lang w:eastAsia="de-DE"/>
        </w:rPr>
        <w:t xml:space="preserve"> mostly</w:t>
      </w:r>
      <w:r w:rsidR="00487606" w:rsidRPr="00705E4F">
        <w:rPr>
          <w:rFonts w:ascii="Myriad Pro" w:hAnsi="Myriad Pro"/>
          <w:lang w:eastAsia="de-DE"/>
        </w:rPr>
        <w:t xml:space="preserve"> called upon during </w:t>
      </w:r>
      <w:r>
        <w:rPr>
          <w:rFonts w:ascii="Myriad Pro" w:hAnsi="Myriad Pro"/>
          <w:lang w:eastAsia="de-DE"/>
        </w:rPr>
        <w:t>Phase I related to</w:t>
      </w:r>
      <w:r w:rsidR="00487606" w:rsidRPr="00705E4F">
        <w:rPr>
          <w:rFonts w:ascii="Myriad Pro" w:hAnsi="Myriad Pro"/>
          <w:lang w:eastAsia="de-DE"/>
        </w:rPr>
        <w:t xml:space="preserve"> </w:t>
      </w:r>
      <w:r w:rsidR="00487606">
        <w:rPr>
          <w:rFonts w:ascii="Myriad Pro" w:hAnsi="Myriad Pro"/>
          <w:b/>
          <w:lang w:eastAsia="de-DE"/>
        </w:rPr>
        <w:t>human resources</w:t>
      </w:r>
      <w:r w:rsidR="008168BA">
        <w:rPr>
          <w:rFonts w:ascii="Myriad Pro" w:hAnsi="Myriad Pro"/>
          <w:b/>
          <w:lang w:eastAsia="de-DE"/>
        </w:rPr>
        <w:t xml:space="preserve">, </w:t>
      </w:r>
      <w:r>
        <w:rPr>
          <w:rFonts w:ascii="Myriad Pro" w:hAnsi="Myriad Pro"/>
          <w:b/>
          <w:lang w:eastAsia="de-DE"/>
        </w:rPr>
        <w:t xml:space="preserve">travel, equipment &amp; supplies and recruitment, </w:t>
      </w:r>
      <w:r>
        <w:rPr>
          <w:rFonts w:ascii="Myriad Pro" w:hAnsi="Myriad Pro"/>
          <w:lang w:eastAsia="de-DE"/>
        </w:rPr>
        <w:t xml:space="preserve">Phase II costs were the highest in the cost categories of </w:t>
      </w:r>
      <w:r w:rsidRPr="00F8547D">
        <w:rPr>
          <w:rFonts w:ascii="Myriad Pro" w:hAnsi="Myriad Pro"/>
          <w:b/>
          <w:lang w:eastAsia="de-DE"/>
        </w:rPr>
        <w:t>human resources,</w:t>
      </w:r>
      <w:r>
        <w:rPr>
          <w:rFonts w:ascii="Myriad Pro" w:hAnsi="Myriad Pro"/>
          <w:lang w:eastAsia="de-DE"/>
        </w:rPr>
        <w:t xml:space="preserve"> </w:t>
      </w:r>
      <w:r w:rsidR="008168BA">
        <w:rPr>
          <w:rFonts w:ascii="Myriad Pro" w:hAnsi="Myriad Pro"/>
          <w:b/>
          <w:lang w:eastAsia="de-DE"/>
        </w:rPr>
        <w:t xml:space="preserve">local office costs </w:t>
      </w:r>
      <w:r w:rsidR="008168BA" w:rsidRPr="00FB3155">
        <w:rPr>
          <w:rFonts w:ascii="Myriad Pro" w:hAnsi="Myriad Pro"/>
          <w:lang w:eastAsia="de-DE"/>
        </w:rPr>
        <w:t xml:space="preserve">and </w:t>
      </w:r>
      <w:r w:rsidR="008168BA">
        <w:rPr>
          <w:rFonts w:ascii="Myriad Pro" w:hAnsi="Myriad Pro"/>
          <w:b/>
          <w:lang w:eastAsia="de-DE"/>
        </w:rPr>
        <w:t>other costs, services</w:t>
      </w:r>
      <w:r w:rsidR="00487606">
        <w:rPr>
          <w:rFonts w:ascii="Myriad Pro" w:hAnsi="Myriad Pro"/>
          <w:b/>
          <w:lang w:eastAsia="de-DE"/>
        </w:rPr>
        <w:t xml:space="preserve">. </w:t>
      </w:r>
      <w:r w:rsidR="00487606">
        <w:rPr>
          <w:rFonts w:ascii="Myriad Pro" w:hAnsi="Myriad Pro"/>
          <w:lang w:eastAsia="de-DE"/>
        </w:rPr>
        <w:t xml:space="preserve">This reflects the intensive consultation, training and coaching work that </w:t>
      </w:r>
      <w:r w:rsidR="00B5627D">
        <w:rPr>
          <w:rFonts w:ascii="Myriad Pro" w:hAnsi="Myriad Pro"/>
          <w:lang w:eastAsia="de-DE"/>
        </w:rPr>
        <w:t>went</w:t>
      </w:r>
      <w:r w:rsidR="00487606">
        <w:rPr>
          <w:rFonts w:ascii="Myriad Pro" w:hAnsi="Myriad Pro"/>
          <w:lang w:eastAsia="de-DE"/>
        </w:rPr>
        <w:t xml:space="preserve"> on throughout </w:t>
      </w:r>
      <w:r>
        <w:rPr>
          <w:rFonts w:ascii="Myriad Pro" w:hAnsi="Myriad Pro"/>
          <w:lang w:eastAsia="de-DE"/>
        </w:rPr>
        <w:t>Phase II</w:t>
      </w:r>
      <w:r w:rsidR="008168BA">
        <w:rPr>
          <w:rFonts w:ascii="Myriad Pro" w:hAnsi="Myriad Pro"/>
          <w:lang w:eastAsia="de-DE"/>
        </w:rPr>
        <w:t xml:space="preserve">, as well as an </w:t>
      </w:r>
      <w:r w:rsidR="00FB3155">
        <w:rPr>
          <w:rFonts w:ascii="Myriad Pro" w:hAnsi="Myriad Pro"/>
          <w:lang w:eastAsia="de-DE"/>
        </w:rPr>
        <w:t>important</w:t>
      </w:r>
      <w:r w:rsidR="008168BA">
        <w:rPr>
          <w:rFonts w:ascii="Myriad Pro" w:hAnsi="Myriad Pro"/>
          <w:lang w:eastAsia="de-DE"/>
        </w:rPr>
        <w:t xml:space="preserve"> assessment effort towards the end of the project. </w:t>
      </w:r>
      <w:r>
        <w:rPr>
          <w:rFonts w:ascii="Myriad Pro" w:hAnsi="Myriad Pro"/>
          <w:lang w:eastAsia="de-DE"/>
        </w:rPr>
        <w:t xml:space="preserve">In this period, </w:t>
      </w:r>
      <w:r w:rsidR="008168BA">
        <w:rPr>
          <w:rFonts w:ascii="Myriad Pro" w:hAnsi="Myriad Pro"/>
          <w:lang w:eastAsia="de-DE"/>
        </w:rPr>
        <w:t>Project</w:t>
      </w:r>
      <w:r>
        <w:rPr>
          <w:rFonts w:ascii="Myriad Pro" w:hAnsi="Myriad Pro"/>
          <w:lang w:eastAsia="de-DE"/>
        </w:rPr>
        <w:t>’s</w:t>
      </w:r>
      <w:r w:rsidR="008168BA">
        <w:rPr>
          <w:rFonts w:ascii="Myriad Pro" w:hAnsi="Myriad Pro"/>
          <w:lang w:eastAsia="de-DE"/>
        </w:rPr>
        <w:t xml:space="preserve"> contingency </w:t>
      </w:r>
      <w:r>
        <w:rPr>
          <w:rFonts w:ascii="Myriad Pro" w:hAnsi="Myriad Pro"/>
          <w:lang w:eastAsia="de-DE"/>
        </w:rPr>
        <w:t xml:space="preserve">reserve </w:t>
      </w:r>
      <w:r w:rsidR="008168BA">
        <w:rPr>
          <w:rFonts w:ascii="Myriad Pro" w:hAnsi="Myriad Pro"/>
          <w:lang w:eastAsia="de-DE"/>
        </w:rPr>
        <w:t xml:space="preserve">was </w:t>
      </w:r>
      <w:r>
        <w:rPr>
          <w:rFonts w:ascii="Myriad Pro" w:hAnsi="Myriad Pro"/>
          <w:lang w:eastAsia="de-DE"/>
        </w:rPr>
        <w:t xml:space="preserve">also </w:t>
      </w:r>
      <w:r w:rsidR="008168BA">
        <w:rPr>
          <w:rFonts w:ascii="Myriad Pro" w:hAnsi="Myriad Pro"/>
          <w:lang w:eastAsia="de-DE"/>
        </w:rPr>
        <w:t>used at 81.68% of its agreed amount</w:t>
      </w:r>
      <w:r w:rsidR="00487606">
        <w:rPr>
          <w:rFonts w:ascii="Myriad Pro" w:hAnsi="Myriad Pro"/>
          <w:lang w:eastAsia="de-DE"/>
        </w:rPr>
        <w:t xml:space="preserve">. </w:t>
      </w:r>
      <w:r w:rsidR="00487606">
        <w:rPr>
          <w:rFonts w:ascii="Myriad Pro" w:hAnsi="Myriad Pro"/>
          <w:b/>
          <w:lang w:eastAsia="de-DE"/>
        </w:rPr>
        <w:t xml:space="preserve"> </w:t>
      </w:r>
      <w:r w:rsidR="00487606">
        <w:rPr>
          <w:rFonts w:ascii="Myriad Pro" w:hAnsi="Myriad Pro"/>
          <w:lang w:eastAsia="de-DE"/>
        </w:rPr>
        <w:t xml:space="preserve"> </w:t>
      </w:r>
    </w:p>
    <w:p w14:paraId="5A6D632D" w14:textId="041779D9" w:rsidR="00487606" w:rsidRPr="00487606" w:rsidRDefault="00487606" w:rsidP="00487606">
      <w:pPr>
        <w:pStyle w:val="ListParagraph"/>
        <w:numPr>
          <w:ilvl w:val="0"/>
          <w:numId w:val="1"/>
        </w:numPr>
        <w:tabs>
          <w:tab w:val="left" w:pos="270"/>
        </w:tabs>
        <w:spacing w:after="120"/>
        <w:ind w:left="0" w:firstLine="0"/>
        <w:jc w:val="both"/>
        <w:rPr>
          <w:rFonts w:ascii="Myriad Pro" w:hAnsi="Myriad Pro"/>
          <w:b/>
          <w:lang w:eastAsia="de-DE"/>
        </w:rPr>
      </w:pPr>
      <w:r w:rsidRPr="00487606">
        <w:rPr>
          <w:rFonts w:ascii="Myriad Pro" w:hAnsi="Myriad Pro"/>
          <w:b/>
          <w:lang w:eastAsia="de-DE"/>
        </w:rPr>
        <w:t>Analysis of funds usage (actual and committed) in relation to funds received  (EU tranche</w:t>
      </w:r>
      <w:r w:rsidR="00F8547D">
        <w:rPr>
          <w:rFonts w:ascii="Myriad Pro" w:hAnsi="Myriad Pro"/>
          <w:b/>
          <w:lang w:eastAsia="de-DE"/>
        </w:rPr>
        <w:t>s</w:t>
      </w:r>
      <w:r w:rsidRPr="00487606">
        <w:rPr>
          <w:rFonts w:ascii="Myriad Pro" w:hAnsi="Myriad Pro"/>
          <w:b/>
          <w:lang w:eastAsia="de-DE"/>
        </w:rPr>
        <w:t>)</w:t>
      </w:r>
    </w:p>
    <w:tbl>
      <w:tblPr>
        <w:tblW w:w="7717" w:type="dxa"/>
        <w:jc w:val="center"/>
        <w:tblLook w:val="04A0" w:firstRow="1" w:lastRow="0" w:firstColumn="1" w:lastColumn="0" w:noHBand="0" w:noVBand="1"/>
      </w:tblPr>
      <w:tblGrid>
        <w:gridCol w:w="1445"/>
        <w:gridCol w:w="1300"/>
        <w:gridCol w:w="463"/>
        <w:gridCol w:w="1726"/>
        <w:gridCol w:w="1440"/>
        <w:gridCol w:w="1343"/>
      </w:tblGrid>
      <w:tr w:rsidR="00487606" w:rsidRPr="00487606" w14:paraId="295B9D56" w14:textId="77777777" w:rsidTr="00487606">
        <w:trPr>
          <w:trHeight w:val="300"/>
          <w:jc w:val="center"/>
        </w:trPr>
        <w:tc>
          <w:tcPr>
            <w:tcW w:w="1445" w:type="dxa"/>
            <w:tcBorders>
              <w:top w:val="nil"/>
              <w:left w:val="nil"/>
              <w:bottom w:val="nil"/>
              <w:right w:val="nil"/>
            </w:tcBorders>
            <w:shd w:val="clear" w:color="auto" w:fill="auto"/>
            <w:noWrap/>
            <w:vAlign w:val="center"/>
            <w:hideMark/>
          </w:tcPr>
          <w:p w14:paraId="3182AAD6" w14:textId="77777777" w:rsidR="00487606" w:rsidRPr="00487606" w:rsidRDefault="00487606" w:rsidP="00487606">
            <w:pPr>
              <w:spacing w:before="0" w:line="240" w:lineRule="auto"/>
              <w:rPr>
                <w:rFonts w:ascii="Myriad Pro" w:eastAsia="Times New Roman" w:hAnsi="Myriad Pro" w:cs="Calibri"/>
                <w:sz w:val="18"/>
              </w:rPr>
            </w:pPr>
          </w:p>
        </w:tc>
        <w:tc>
          <w:tcPr>
            <w:tcW w:w="1300" w:type="dxa"/>
            <w:tcBorders>
              <w:top w:val="nil"/>
              <w:left w:val="nil"/>
              <w:bottom w:val="nil"/>
              <w:right w:val="nil"/>
            </w:tcBorders>
            <w:shd w:val="clear" w:color="auto" w:fill="auto"/>
            <w:noWrap/>
            <w:vAlign w:val="center"/>
            <w:hideMark/>
          </w:tcPr>
          <w:p w14:paraId="7CE0A662" w14:textId="77777777" w:rsidR="00487606" w:rsidRPr="00487606" w:rsidRDefault="00487606" w:rsidP="00487606">
            <w:pPr>
              <w:spacing w:before="0" w:line="240" w:lineRule="auto"/>
              <w:rPr>
                <w:rFonts w:ascii="Myriad Pro" w:eastAsia="Times New Roman" w:hAnsi="Myriad Pro" w:cs="Calibri"/>
                <w:sz w:val="18"/>
              </w:rPr>
            </w:pPr>
          </w:p>
        </w:tc>
        <w:tc>
          <w:tcPr>
            <w:tcW w:w="463" w:type="dxa"/>
            <w:tcBorders>
              <w:top w:val="nil"/>
              <w:left w:val="nil"/>
              <w:bottom w:val="nil"/>
              <w:right w:val="single" w:sz="4" w:space="0" w:color="auto"/>
            </w:tcBorders>
            <w:shd w:val="clear" w:color="auto" w:fill="auto"/>
            <w:noWrap/>
            <w:vAlign w:val="center"/>
            <w:hideMark/>
          </w:tcPr>
          <w:p w14:paraId="515C0B37" w14:textId="77777777" w:rsidR="00487606" w:rsidRPr="00487606" w:rsidRDefault="00487606" w:rsidP="00487606">
            <w:pPr>
              <w:spacing w:before="0" w:line="240" w:lineRule="auto"/>
              <w:rPr>
                <w:rFonts w:ascii="Myriad Pro" w:eastAsia="Times New Roman" w:hAnsi="Myriad Pro" w:cs="Calibri"/>
                <w:sz w:val="18"/>
              </w:rPr>
            </w:pPr>
          </w:p>
        </w:tc>
        <w:tc>
          <w:tcPr>
            <w:tcW w:w="17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272282" w14:textId="77777777" w:rsidR="00487606" w:rsidRPr="00487606" w:rsidRDefault="00487606" w:rsidP="00487606">
            <w:pPr>
              <w:spacing w:before="0" w:line="240" w:lineRule="auto"/>
              <w:rPr>
                <w:rFonts w:ascii="Myriad Pro" w:eastAsia="Times New Roman" w:hAnsi="Myriad Pro" w:cs="Calibri"/>
                <w:sz w:val="18"/>
              </w:rPr>
            </w:pPr>
            <w:r w:rsidRPr="00487606">
              <w:rPr>
                <w:rFonts w:ascii="Myriad Pro" w:eastAsia="Times New Roman" w:hAnsi="Myriad Pro" w:cs="Calibri"/>
                <w:sz w:val="18"/>
              </w:rPr>
              <w:t>Received from EU on:</w:t>
            </w:r>
          </w:p>
        </w:tc>
        <w:tc>
          <w:tcPr>
            <w:tcW w:w="1440" w:type="dxa"/>
            <w:tcBorders>
              <w:top w:val="single" w:sz="4" w:space="0" w:color="auto"/>
              <w:left w:val="single" w:sz="4" w:space="0" w:color="auto"/>
              <w:bottom w:val="single" w:sz="4" w:space="0" w:color="auto"/>
              <w:right w:val="nil"/>
            </w:tcBorders>
            <w:shd w:val="clear" w:color="auto" w:fill="DBE5F1" w:themeFill="accent1" w:themeFillTint="33"/>
            <w:noWrap/>
            <w:vAlign w:val="center"/>
            <w:hideMark/>
          </w:tcPr>
          <w:p w14:paraId="1F63B3CA" w14:textId="115964EF" w:rsidR="00487606" w:rsidRPr="00487606" w:rsidRDefault="00487606" w:rsidP="00487606">
            <w:pPr>
              <w:spacing w:before="0" w:line="240" w:lineRule="auto"/>
              <w:rPr>
                <w:rFonts w:ascii="Myriad Pro" w:eastAsia="Times New Roman" w:hAnsi="Myriad Pro" w:cs="Calibri"/>
                <w:sz w:val="18"/>
              </w:rPr>
            </w:pPr>
            <w:r w:rsidRPr="00487606">
              <w:rPr>
                <w:rFonts w:ascii="Myriad Pro" w:eastAsia="Times New Roman" w:hAnsi="Myriad Pro" w:cs="Calibri"/>
                <w:sz w:val="18"/>
              </w:rPr>
              <w:t>Amount received</w:t>
            </w:r>
            <w:r w:rsidR="00725EB3">
              <w:rPr>
                <w:rFonts w:ascii="Myriad Pro" w:eastAsia="Times New Roman" w:hAnsi="Myriad Pro" w:cs="Calibri"/>
                <w:sz w:val="18"/>
              </w:rPr>
              <w:t>/to be received</w:t>
            </w:r>
          </w:p>
        </w:tc>
        <w:tc>
          <w:tcPr>
            <w:tcW w:w="1343"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4EF508B3" w14:textId="77777777" w:rsidR="00487606" w:rsidRPr="00487606" w:rsidRDefault="00487606" w:rsidP="00F8547D">
            <w:pPr>
              <w:spacing w:before="0" w:line="240" w:lineRule="auto"/>
              <w:jc w:val="center"/>
              <w:rPr>
                <w:rFonts w:ascii="Myriad Pro" w:eastAsia="Times New Roman" w:hAnsi="Myriad Pro" w:cs="Calibri"/>
                <w:b/>
                <w:sz w:val="18"/>
                <w:szCs w:val="20"/>
              </w:rPr>
            </w:pPr>
            <w:r w:rsidRPr="00487606">
              <w:rPr>
                <w:rFonts w:ascii="Myriad Pro" w:eastAsia="Times New Roman" w:hAnsi="Myriad Pro" w:cs="Calibri"/>
                <w:b/>
                <w:sz w:val="18"/>
                <w:szCs w:val="20"/>
              </w:rPr>
              <w:t>% of tranche use</w:t>
            </w:r>
          </w:p>
        </w:tc>
      </w:tr>
      <w:tr w:rsidR="00487606" w:rsidRPr="00487606" w14:paraId="6A7F6557" w14:textId="77777777" w:rsidTr="00487606">
        <w:trPr>
          <w:trHeight w:val="300"/>
          <w:jc w:val="center"/>
        </w:trPr>
        <w:tc>
          <w:tcPr>
            <w:tcW w:w="32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FABB5" w14:textId="77777777" w:rsidR="00487606" w:rsidRPr="00487606" w:rsidRDefault="00487606" w:rsidP="00487606">
            <w:pPr>
              <w:spacing w:before="0" w:line="240" w:lineRule="auto"/>
              <w:rPr>
                <w:rFonts w:ascii="Myriad Pro" w:eastAsia="Times New Roman" w:hAnsi="Myriad Pro" w:cs="Calibri"/>
                <w:sz w:val="18"/>
                <w:szCs w:val="20"/>
              </w:rPr>
            </w:pPr>
            <w:r w:rsidRPr="00487606">
              <w:rPr>
                <w:rFonts w:ascii="Myriad Pro" w:eastAsia="Times New Roman" w:hAnsi="Myriad Pro" w:cs="Calibri"/>
                <w:sz w:val="18"/>
                <w:szCs w:val="20"/>
              </w:rPr>
              <w:t>First tranche received from EU</w:t>
            </w:r>
          </w:p>
        </w:tc>
        <w:tc>
          <w:tcPr>
            <w:tcW w:w="1726" w:type="dxa"/>
            <w:tcBorders>
              <w:top w:val="single" w:sz="4" w:space="0" w:color="auto"/>
              <w:left w:val="nil"/>
              <w:bottom w:val="single" w:sz="4" w:space="0" w:color="auto"/>
              <w:right w:val="single" w:sz="4" w:space="0" w:color="auto"/>
            </w:tcBorders>
            <w:vAlign w:val="center"/>
          </w:tcPr>
          <w:p w14:paraId="005B12D4" w14:textId="77777777" w:rsidR="00487606" w:rsidRPr="00487606" w:rsidRDefault="00487606" w:rsidP="00F8547D">
            <w:pPr>
              <w:spacing w:before="0" w:line="240" w:lineRule="auto"/>
              <w:jc w:val="center"/>
              <w:rPr>
                <w:rFonts w:ascii="Myriad Pro" w:eastAsia="Times New Roman" w:hAnsi="Myriad Pro" w:cs="Calibri"/>
                <w:sz w:val="18"/>
                <w:szCs w:val="20"/>
              </w:rPr>
            </w:pPr>
            <w:r w:rsidRPr="00487606">
              <w:rPr>
                <w:rFonts w:ascii="Myriad Pro" w:eastAsia="Times New Roman" w:hAnsi="Myriad Pro" w:cs="Calibri"/>
                <w:sz w:val="18"/>
                <w:szCs w:val="20"/>
              </w:rPr>
              <w:t>20 September 2010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DFAD9" w14:textId="01A78C3D" w:rsidR="00487606" w:rsidRPr="00487606" w:rsidRDefault="00487606" w:rsidP="00F8547D">
            <w:pPr>
              <w:spacing w:before="0" w:line="240" w:lineRule="auto"/>
              <w:jc w:val="center"/>
              <w:rPr>
                <w:rFonts w:ascii="Myriad Pro" w:eastAsia="Times New Roman" w:hAnsi="Myriad Pro" w:cs="Calibri"/>
                <w:sz w:val="18"/>
                <w:szCs w:val="20"/>
              </w:rPr>
            </w:pPr>
            <w:r w:rsidRPr="00487606">
              <w:rPr>
                <w:rFonts w:ascii="Myriad Pro" w:eastAsia="Times New Roman" w:hAnsi="Myriad Pro" w:cs="Calibri"/>
                <w:sz w:val="18"/>
                <w:szCs w:val="20"/>
              </w:rPr>
              <w:t>€ 800,000.00</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14:paraId="04BD3AA4" w14:textId="77777777" w:rsidR="00487606" w:rsidRPr="00487606" w:rsidRDefault="00487606" w:rsidP="00F8547D">
            <w:pPr>
              <w:spacing w:before="0" w:line="240" w:lineRule="auto"/>
              <w:jc w:val="center"/>
              <w:rPr>
                <w:rFonts w:ascii="Myriad Pro" w:eastAsia="Times New Roman" w:hAnsi="Myriad Pro" w:cs="Calibri"/>
                <w:sz w:val="18"/>
                <w:szCs w:val="20"/>
              </w:rPr>
            </w:pPr>
            <w:r w:rsidRPr="00487606">
              <w:rPr>
                <w:rFonts w:ascii="Myriad Pro" w:eastAsia="Times New Roman" w:hAnsi="Myriad Pro" w:cs="Calibri"/>
                <w:sz w:val="18"/>
                <w:szCs w:val="20"/>
              </w:rPr>
              <w:t>100%</w:t>
            </w:r>
          </w:p>
        </w:tc>
      </w:tr>
      <w:tr w:rsidR="00487606" w:rsidRPr="00487606" w14:paraId="71AE8B9F" w14:textId="77777777" w:rsidTr="00487606">
        <w:trPr>
          <w:trHeight w:val="300"/>
          <w:jc w:val="center"/>
        </w:trPr>
        <w:tc>
          <w:tcPr>
            <w:tcW w:w="32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45FAA8D" w14:textId="77777777" w:rsidR="00487606" w:rsidRPr="00487606" w:rsidRDefault="00487606" w:rsidP="00487606">
            <w:pPr>
              <w:spacing w:before="0" w:line="240" w:lineRule="auto"/>
              <w:rPr>
                <w:rFonts w:ascii="Myriad Pro" w:eastAsia="Times New Roman" w:hAnsi="Myriad Pro" w:cs="Calibri"/>
                <w:sz w:val="18"/>
                <w:szCs w:val="20"/>
              </w:rPr>
            </w:pPr>
            <w:r w:rsidRPr="00487606">
              <w:rPr>
                <w:rFonts w:ascii="Myriad Pro" w:eastAsia="Times New Roman" w:hAnsi="Myriad Pro" w:cs="Calibri"/>
                <w:sz w:val="18"/>
                <w:szCs w:val="20"/>
              </w:rPr>
              <w:t>Second tranche received from EU</w:t>
            </w:r>
          </w:p>
        </w:tc>
        <w:tc>
          <w:tcPr>
            <w:tcW w:w="1726" w:type="dxa"/>
            <w:tcBorders>
              <w:top w:val="single" w:sz="4" w:space="0" w:color="auto"/>
              <w:left w:val="nil"/>
              <w:bottom w:val="single" w:sz="4" w:space="0" w:color="auto"/>
              <w:right w:val="single" w:sz="4" w:space="0" w:color="auto"/>
            </w:tcBorders>
            <w:vAlign w:val="center"/>
          </w:tcPr>
          <w:p w14:paraId="551EA4EF" w14:textId="77777777" w:rsidR="00487606" w:rsidRPr="00487606" w:rsidRDefault="00487606" w:rsidP="00F8547D">
            <w:pPr>
              <w:spacing w:before="0" w:line="240" w:lineRule="auto"/>
              <w:jc w:val="center"/>
              <w:rPr>
                <w:rFonts w:ascii="Myriad Pro" w:eastAsia="Times New Roman" w:hAnsi="Myriad Pro" w:cs="Calibri"/>
                <w:sz w:val="18"/>
                <w:szCs w:val="20"/>
              </w:rPr>
            </w:pPr>
            <w:r w:rsidRPr="00487606">
              <w:rPr>
                <w:rFonts w:ascii="Myriad Pro" w:eastAsia="Times New Roman" w:hAnsi="Myriad Pro" w:cs="Calibri"/>
                <w:sz w:val="18"/>
                <w:szCs w:val="20"/>
              </w:rPr>
              <w:t>20 January 2012</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13AA4A21" w14:textId="77777777" w:rsidR="00487606" w:rsidRPr="00487606" w:rsidRDefault="00487606" w:rsidP="00F8547D">
            <w:pPr>
              <w:spacing w:before="0" w:line="240" w:lineRule="auto"/>
              <w:jc w:val="center"/>
              <w:rPr>
                <w:rFonts w:ascii="Myriad Pro" w:eastAsia="Times New Roman" w:hAnsi="Myriad Pro" w:cs="Calibri"/>
                <w:sz w:val="18"/>
                <w:szCs w:val="20"/>
              </w:rPr>
            </w:pPr>
            <w:r w:rsidRPr="00487606">
              <w:rPr>
                <w:rFonts w:ascii="Myriad Pro" w:eastAsia="Times New Roman" w:hAnsi="Myriad Pro" w:cs="Calibri"/>
                <w:sz w:val="18"/>
                <w:szCs w:val="20"/>
              </w:rPr>
              <w:t>€ 586,867.00</w:t>
            </w:r>
          </w:p>
        </w:tc>
        <w:tc>
          <w:tcPr>
            <w:tcW w:w="1343" w:type="dxa"/>
            <w:tcBorders>
              <w:top w:val="single" w:sz="4" w:space="0" w:color="auto"/>
              <w:left w:val="nil"/>
              <w:bottom w:val="single" w:sz="4" w:space="0" w:color="auto"/>
              <w:right w:val="single" w:sz="4" w:space="0" w:color="auto"/>
            </w:tcBorders>
            <w:shd w:val="clear" w:color="auto" w:fill="auto"/>
            <w:noWrap/>
            <w:vAlign w:val="center"/>
          </w:tcPr>
          <w:p w14:paraId="06EA9DA6" w14:textId="77777777" w:rsidR="00487606" w:rsidRPr="00487606" w:rsidRDefault="00487606" w:rsidP="00F8547D">
            <w:pPr>
              <w:spacing w:before="0" w:line="240" w:lineRule="auto"/>
              <w:jc w:val="center"/>
              <w:rPr>
                <w:rFonts w:ascii="Myriad Pro" w:eastAsia="Times New Roman" w:hAnsi="Myriad Pro" w:cs="Calibri"/>
                <w:sz w:val="18"/>
                <w:szCs w:val="20"/>
              </w:rPr>
            </w:pPr>
            <w:r w:rsidRPr="00487606">
              <w:rPr>
                <w:rFonts w:ascii="Myriad Pro" w:eastAsia="Times New Roman" w:hAnsi="Myriad Pro" w:cs="Calibri"/>
                <w:sz w:val="18"/>
                <w:szCs w:val="20"/>
              </w:rPr>
              <w:t>100%</w:t>
            </w:r>
          </w:p>
        </w:tc>
      </w:tr>
      <w:tr w:rsidR="00487606" w:rsidRPr="00487606" w14:paraId="663BCBEC" w14:textId="77777777" w:rsidTr="00487606">
        <w:trPr>
          <w:trHeight w:val="300"/>
          <w:jc w:val="center"/>
        </w:trPr>
        <w:tc>
          <w:tcPr>
            <w:tcW w:w="32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02F33F1" w14:textId="48F19FE3" w:rsidR="00487606" w:rsidRPr="00487606" w:rsidRDefault="00487606" w:rsidP="00487606">
            <w:pPr>
              <w:spacing w:before="0" w:line="240" w:lineRule="auto"/>
              <w:rPr>
                <w:rFonts w:ascii="Myriad Pro" w:eastAsia="Times New Roman" w:hAnsi="Myriad Pro" w:cs="Calibri"/>
                <w:sz w:val="18"/>
                <w:szCs w:val="20"/>
              </w:rPr>
            </w:pPr>
            <w:r w:rsidRPr="00487606">
              <w:rPr>
                <w:rFonts w:ascii="Myriad Pro" w:eastAsia="Times New Roman" w:hAnsi="Myriad Pro" w:cs="Calibri"/>
                <w:sz w:val="18"/>
                <w:szCs w:val="20"/>
              </w:rPr>
              <w:t>Third tranche (to be received from EU)</w:t>
            </w:r>
          </w:p>
        </w:tc>
        <w:tc>
          <w:tcPr>
            <w:tcW w:w="1726" w:type="dxa"/>
            <w:tcBorders>
              <w:top w:val="single" w:sz="4" w:space="0" w:color="auto"/>
              <w:left w:val="nil"/>
              <w:bottom w:val="single" w:sz="4" w:space="0" w:color="auto"/>
              <w:right w:val="single" w:sz="4" w:space="0" w:color="auto"/>
            </w:tcBorders>
            <w:vAlign w:val="center"/>
          </w:tcPr>
          <w:p w14:paraId="3DE89505" w14:textId="788F98AF" w:rsidR="00487606" w:rsidRPr="00487606" w:rsidRDefault="00487606" w:rsidP="00F8547D">
            <w:pPr>
              <w:spacing w:before="0" w:line="240" w:lineRule="auto"/>
              <w:jc w:val="center"/>
              <w:rPr>
                <w:rFonts w:ascii="Myriad Pro" w:eastAsia="Times New Roman" w:hAnsi="Myriad Pro" w:cs="Calibri"/>
                <w:sz w:val="18"/>
                <w:szCs w:val="20"/>
              </w:rPr>
            </w:pPr>
            <w:r w:rsidRPr="00487606">
              <w:rPr>
                <w:rFonts w:ascii="Myriad Pro" w:eastAsia="Times New Roman" w:hAnsi="Myriad Pro" w:cs="Calibri"/>
                <w:sz w:val="18"/>
                <w:szCs w:val="20"/>
              </w:rPr>
              <w:t>tba</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6E5C885E" w14:textId="0C7A3FE3" w:rsidR="00487606" w:rsidRPr="00487606" w:rsidRDefault="00487606" w:rsidP="00F8547D">
            <w:pPr>
              <w:spacing w:before="0" w:line="240" w:lineRule="auto"/>
              <w:jc w:val="center"/>
              <w:rPr>
                <w:rFonts w:ascii="Myriad Pro" w:eastAsia="Times New Roman" w:hAnsi="Myriad Pro" w:cs="Calibri"/>
                <w:sz w:val="18"/>
                <w:szCs w:val="20"/>
              </w:rPr>
            </w:pPr>
            <w:r w:rsidRPr="00487606">
              <w:rPr>
                <w:rFonts w:ascii="Myriad Pro" w:eastAsia="Times New Roman" w:hAnsi="Myriad Pro" w:cs="Calibri"/>
                <w:sz w:val="18"/>
                <w:szCs w:val="20"/>
              </w:rPr>
              <w:t xml:space="preserve">€ </w:t>
            </w:r>
            <w:r w:rsidRPr="00487606">
              <w:rPr>
                <w:rFonts w:ascii="Myriad Pro" w:eastAsia="Times New Roman" w:hAnsi="Myriad Pro" w:cs="Calibri" w:hint="eastAsia"/>
                <w:sz w:val="18"/>
                <w:szCs w:val="20"/>
              </w:rPr>
              <w:t>87 144,62</w:t>
            </w:r>
          </w:p>
        </w:tc>
        <w:tc>
          <w:tcPr>
            <w:tcW w:w="1343" w:type="dxa"/>
            <w:tcBorders>
              <w:top w:val="single" w:sz="4" w:space="0" w:color="auto"/>
              <w:left w:val="nil"/>
              <w:bottom w:val="single" w:sz="4" w:space="0" w:color="auto"/>
              <w:right w:val="single" w:sz="4" w:space="0" w:color="auto"/>
            </w:tcBorders>
            <w:shd w:val="clear" w:color="auto" w:fill="auto"/>
            <w:noWrap/>
            <w:vAlign w:val="center"/>
          </w:tcPr>
          <w:p w14:paraId="6EE870C9" w14:textId="4894C628" w:rsidR="00487606" w:rsidRPr="00487606" w:rsidRDefault="008168BA" w:rsidP="00F8547D">
            <w:pPr>
              <w:spacing w:before="0" w:line="240" w:lineRule="auto"/>
              <w:jc w:val="center"/>
              <w:rPr>
                <w:rFonts w:ascii="Myriad Pro" w:eastAsia="Times New Roman" w:hAnsi="Myriad Pro" w:cs="Calibri"/>
                <w:sz w:val="18"/>
                <w:szCs w:val="20"/>
              </w:rPr>
            </w:pPr>
            <w:r>
              <w:rPr>
                <w:rFonts w:ascii="Myriad Pro" w:eastAsia="Times New Roman" w:hAnsi="Myriad Pro" w:cs="Calibri"/>
                <w:sz w:val="18"/>
                <w:szCs w:val="20"/>
              </w:rPr>
              <w:t>n.a.</w:t>
            </w:r>
          </w:p>
        </w:tc>
      </w:tr>
    </w:tbl>
    <w:p w14:paraId="1F0B1525" w14:textId="52060610" w:rsidR="00487606" w:rsidRDefault="00487606" w:rsidP="00487606">
      <w:pPr>
        <w:jc w:val="both"/>
        <w:rPr>
          <w:rFonts w:ascii="Myriad Pro" w:hAnsi="Myriad Pro"/>
          <w:lang w:eastAsia="de-DE"/>
        </w:rPr>
      </w:pPr>
      <w:r w:rsidRPr="00487606">
        <w:rPr>
          <w:rFonts w:ascii="Myriad Pro" w:hAnsi="Myriad Pro"/>
          <w:lang w:eastAsia="de-DE"/>
        </w:rPr>
        <w:t>EU funding (1</w:t>
      </w:r>
      <w:r w:rsidRPr="00487606">
        <w:rPr>
          <w:rFonts w:ascii="Myriad Pro" w:hAnsi="Myriad Pro"/>
          <w:vertAlign w:val="superscript"/>
          <w:lang w:eastAsia="de-DE"/>
        </w:rPr>
        <w:t>st</w:t>
      </w:r>
      <w:r w:rsidRPr="00487606">
        <w:rPr>
          <w:rFonts w:ascii="Myriad Pro" w:hAnsi="Myriad Pro"/>
          <w:lang w:eastAsia="de-DE"/>
        </w:rPr>
        <w:t xml:space="preserve"> tranche) was received on UNDP account on 20/9/2010 and spent in its entirety by mid-January 2012.  EU funding (2</w:t>
      </w:r>
      <w:r w:rsidRPr="00487606">
        <w:rPr>
          <w:rFonts w:ascii="Myriad Pro" w:hAnsi="Myriad Pro"/>
          <w:vertAlign w:val="superscript"/>
          <w:lang w:eastAsia="de-DE"/>
        </w:rPr>
        <w:t>nd</w:t>
      </w:r>
      <w:r w:rsidRPr="00487606">
        <w:rPr>
          <w:rFonts w:ascii="Myriad Pro" w:hAnsi="Myriad Pro"/>
          <w:lang w:eastAsia="de-DE"/>
        </w:rPr>
        <w:t xml:space="preserve"> tranche) was received on 20 January 2012.  The second tranche was fully spent by end </w:t>
      </w:r>
      <w:r w:rsidR="00936BD8">
        <w:rPr>
          <w:rFonts w:ascii="Myriad Pro" w:hAnsi="Myriad Pro"/>
          <w:lang w:eastAsia="de-DE"/>
        </w:rPr>
        <w:t>May</w:t>
      </w:r>
      <w:r w:rsidRPr="00487606">
        <w:rPr>
          <w:rFonts w:ascii="Myriad Pro" w:hAnsi="Myriad Pro"/>
          <w:lang w:eastAsia="de-DE"/>
        </w:rPr>
        <w:t xml:space="preserve"> 2013. The third tranche will be received by UNDP as final outstanding payment once the final progress report is submitted to the EU delegation.  </w:t>
      </w:r>
    </w:p>
    <w:p w14:paraId="07370250" w14:textId="77777777" w:rsidR="00487606" w:rsidRPr="00CB6587" w:rsidRDefault="00487606" w:rsidP="00487606">
      <w:pPr>
        <w:pStyle w:val="ListParagraph"/>
        <w:numPr>
          <w:ilvl w:val="0"/>
          <w:numId w:val="1"/>
        </w:numPr>
        <w:tabs>
          <w:tab w:val="left" w:pos="270"/>
        </w:tabs>
        <w:spacing w:after="120"/>
        <w:ind w:left="0" w:firstLine="0"/>
        <w:jc w:val="both"/>
        <w:rPr>
          <w:rFonts w:ascii="Myriad Pro" w:hAnsi="Myriad Pro"/>
          <w:b/>
          <w:lang w:eastAsia="de-DE"/>
        </w:rPr>
      </w:pPr>
      <w:r w:rsidRPr="00CB6587">
        <w:rPr>
          <w:rFonts w:ascii="Myriad Pro" w:hAnsi="Myriad Pro"/>
          <w:b/>
          <w:lang w:eastAsia="de-DE"/>
        </w:rPr>
        <w:t xml:space="preserve">Analysis of usage of funding sources </w:t>
      </w:r>
      <w:r>
        <w:rPr>
          <w:rFonts w:ascii="Myriad Pro" w:hAnsi="Myriad Pro"/>
          <w:b/>
          <w:lang w:eastAsia="de-DE"/>
        </w:rPr>
        <w:t>(actual spending) as at end June 2013</w:t>
      </w:r>
    </w:p>
    <w:tbl>
      <w:tblPr>
        <w:tblW w:w="7055" w:type="dxa"/>
        <w:jc w:val="center"/>
        <w:tblLook w:val="04A0" w:firstRow="1" w:lastRow="0" w:firstColumn="1" w:lastColumn="0" w:noHBand="0" w:noVBand="1"/>
      </w:tblPr>
      <w:tblGrid>
        <w:gridCol w:w="2613"/>
        <w:gridCol w:w="1300"/>
        <w:gridCol w:w="236"/>
        <w:gridCol w:w="1321"/>
        <w:gridCol w:w="1585"/>
      </w:tblGrid>
      <w:tr w:rsidR="00487606" w:rsidRPr="00487606" w14:paraId="3D695D2A" w14:textId="77777777" w:rsidTr="004D5233">
        <w:trPr>
          <w:trHeight w:val="404"/>
          <w:jc w:val="center"/>
        </w:trPr>
        <w:tc>
          <w:tcPr>
            <w:tcW w:w="2613" w:type="dxa"/>
            <w:tcBorders>
              <w:top w:val="nil"/>
              <w:left w:val="nil"/>
              <w:bottom w:val="nil"/>
              <w:right w:val="nil"/>
            </w:tcBorders>
            <w:shd w:val="clear" w:color="auto" w:fill="auto"/>
            <w:noWrap/>
            <w:hideMark/>
          </w:tcPr>
          <w:p w14:paraId="646070AE" w14:textId="77777777" w:rsidR="00487606" w:rsidRPr="00487606" w:rsidRDefault="00487606" w:rsidP="004D5233">
            <w:pPr>
              <w:spacing w:before="0" w:line="240" w:lineRule="auto"/>
              <w:rPr>
                <w:rFonts w:ascii="Myriad Pro" w:eastAsia="Times New Roman" w:hAnsi="Myriad Pro" w:cs="Calibri"/>
                <w:sz w:val="18"/>
              </w:rPr>
            </w:pPr>
          </w:p>
        </w:tc>
        <w:tc>
          <w:tcPr>
            <w:tcW w:w="1300" w:type="dxa"/>
            <w:tcBorders>
              <w:top w:val="nil"/>
              <w:left w:val="nil"/>
              <w:bottom w:val="nil"/>
              <w:right w:val="nil"/>
            </w:tcBorders>
            <w:shd w:val="clear" w:color="auto" w:fill="auto"/>
            <w:noWrap/>
            <w:hideMark/>
          </w:tcPr>
          <w:p w14:paraId="62CFB733" w14:textId="77777777" w:rsidR="00487606" w:rsidRPr="00487606" w:rsidRDefault="00487606" w:rsidP="004D5233">
            <w:pPr>
              <w:spacing w:before="0" w:line="240" w:lineRule="auto"/>
              <w:rPr>
                <w:rFonts w:ascii="Myriad Pro" w:eastAsia="Times New Roman" w:hAnsi="Myriad Pro" w:cs="Calibri"/>
                <w:sz w:val="18"/>
              </w:rPr>
            </w:pPr>
          </w:p>
        </w:tc>
        <w:tc>
          <w:tcPr>
            <w:tcW w:w="236" w:type="dxa"/>
            <w:tcBorders>
              <w:top w:val="nil"/>
              <w:left w:val="nil"/>
              <w:bottom w:val="nil"/>
              <w:right w:val="nil"/>
            </w:tcBorders>
            <w:shd w:val="clear" w:color="auto" w:fill="auto"/>
            <w:noWrap/>
            <w:hideMark/>
          </w:tcPr>
          <w:p w14:paraId="55B40042" w14:textId="77777777" w:rsidR="00487606" w:rsidRPr="00487606" w:rsidRDefault="00487606" w:rsidP="004D5233">
            <w:pPr>
              <w:spacing w:before="0" w:line="240" w:lineRule="auto"/>
              <w:rPr>
                <w:rFonts w:ascii="Myriad Pro" w:eastAsia="Times New Roman" w:hAnsi="Myriad Pro" w:cs="Calibri"/>
                <w:sz w:val="18"/>
              </w:rPr>
            </w:pPr>
          </w:p>
        </w:tc>
        <w:tc>
          <w:tcPr>
            <w:tcW w:w="1321" w:type="dxa"/>
            <w:tcBorders>
              <w:top w:val="nil"/>
              <w:left w:val="nil"/>
              <w:bottom w:val="nil"/>
              <w:right w:val="nil"/>
            </w:tcBorders>
            <w:shd w:val="clear" w:color="auto" w:fill="auto"/>
            <w:noWrap/>
            <w:hideMark/>
          </w:tcPr>
          <w:p w14:paraId="757AD0EB" w14:textId="77777777" w:rsidR="00487606" w:rsidRPr="00487606" w:rsidRDefault="00487606" w:rsidP="004D5233">
            <w:pPr>
              <w:spacing w:before="0" w:line="240" w:lineRule="auto"/>
              <w:rPr>
                <w:rFonts w:ascii="Myriad Pro" w:eastAsia="Times New Roman" w:hAnsi="Myriad Pro" w:cs="Calibri"/>
                <w:sz w:val="18"/>
              </w:rPr>
            </w:pPr>
          </w:p>
        </w:tc>
        <w:tc>
          <w:tcPr>
            <w:tcW w:w="1585" w:type="dxa"/>
            <w:tcBorders>
              <w:top w:val="single" w:sz="4" w:space="0" w:color="auto"/>
              <w:left w:val="single" w:sz="4" w:space="0" w:color="auto"/>
              <w:bottom w:val="single" w:sz="4" w:space="0" w:color="auto"/>
              <w:right w:val="single" w:sz="4" w:space="0" w:color="auto"/>
            </w:tcBorders>
            <w:shd w:val="clear" w:color="000000" w:fill="DCE6F1"/>
            <w:hideMark/>
          </w:tcPr>
          <w:p w14:paraId="03ADCBA0" w14:textId="77777777" w:rsidR="00487606" w:rsidRPr="00487606" w:rsidRDefault="00487606" w:rsidP="004D5233">
            <w:pPr>
              <w:spacing w:before="0" w:line="240" w:lineRule="auto"/>
              <w:rPr>
                <w:rFonts w:ascii="Myriad Pro" w:eastAsia="Times New Roman" w:hAnsi="Myriad Pro" w:cs="Calibri"/>
                <w:b/>
                <w:sz w:val="18"/>
                <w:szCs w:val="20"/>
              </w:rPr>
            </w:pPr>
            <w:r w:rsidRPr="00487606">
              <w:rPr>
                <w:rFonts w:ascii="Myriad Pro" w:eastAsia="Times New Roman" w:hAnsi="Myriad Pro" w:cs="Calibri"/>
                <w:b/>
                <w:sz w:val="18"/>
                <w:szCs w:val="20"/>
              </w:rPr>
              <w:t>Funding share planned in CSA</w:t>
            </w:r>
          </w:p>
        </w:tc>
      </w:tr>
      <w:tr w:rsidR="00487606" w:rsidRPr="00487606" w14:paraId="28EAA06A" w14:textId="77777777" w:rsidTr="004D5233">
        <w:trPr>
          <w:trHeight w:val="287"/>
          <w:jc w:val="center"/>
        </w:trPr>
        <w:tc>
          <w:tcPr>
            <w:tcW w:w="391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E27FC43" w14:textId="77777777" w:rsidR="00487606" w:rsidRPr="00487606" w:rsidRDefault="00487606" w:rsidP="004D5233">
            <w:pPr>
              <w:spacing w:before="0" w:line="240" w:lineRule="auto"/>
              <w:rPr>
                <w:rFonts w:ascii="Myriad Pro" w:eastAsia="Times New Roman" w:hAnsi="Myriad Pro" w:cs="Calibri"/>
                <w:sz w:val="18"/>
                <w:szCs w:val="20"/>
              </w:rPr>
            </w:pPr>
            <w:r w:rsidRPr="00487606">
              <w:rPr>
                <w:rFonts w:ascii="Myriad Pro" w:eastAsia="Times New Roman" w:hAnsi="Myriad Pro" w:cs="Calibri"/>
                <w:sz w:val="18"/>
                <w:szCs w:val="20"/>
              </w:rPr>
              <w:t>Total actual spending as at end June 2013</w:t>
            </w:r>
          </w:p>
        </w:tc>
        <w:tc>
          <w:tcPr>
            <w:tcW w:w="1557" w:type="dxa"/>
            <w:gridSpan w:val="2"/>
            <w:tcBorders>
              <w:top w:val="single" w:sz="4" w:space="0" w:color="auto"/>
              <w:left w:val="nil"/>
              <w:bottom w:val="single" w:sz="4" w:space="0" w:color="auto"/>
              <w:right w:val="single" w:sz="4" w:space="0" w:color="auto"/>
            </w:tcBorders>
            <w:shd w:val="clear" w:color="auto" w:fill="auto"/>
            <w:noWrap/>
            <w:hideMark/>
          </w:tcPr>
          <w:p w14:paraId="2F054E50" w14:textId="7981D5CA" w:rsidR="00487606" w:rsidRPr="00487606" w:rsidRDefault="00487606" w:rsidP="004D5233">
            <w:pPr>
              <w:spacing w:before="0" w:line="240" w:lineRule="auto"/>
              <w:jc w:val="center"/>
              <w:rPr>
                <w:rFonts w:ascii="Myriad Pro" w:eastAsia="Times New Roman" w:hAnsi="Myriad Pro" w:cs="Calibri"/>
                <w:b/>
                <w:sz w:val="18"/>
                <w:szCs w:val="20"/>
                <w:highlight w:val="lightGray"/>
              </w:rPr>
            </w:pPr>
            <w:r w:rsidRPr="00487606">
              <w:rPr>
                <w:rFonts w:ascii="Myriad Pro" w:eastAsia="Times New Roman" w:hAnsi="Myriad Pro" w:cs="Calibri"/>
                <w:b/>
                <w:sz w:val="18"/>
                <w:szCs w:val="20"/>
                <w:highlight w:val="lightGray"/>
              </w:rPr>
              <w:t>€ 1</w:t>
            </w:r>
            <w:r>
              <w:rPr>
                <w:rFonts w:ascii="Myriad Pro" w:eastAsia="Times New Roman" w:hAnsi="Myriad Pro" w:cs="Calibri"/>
                <w:b/>
                <w:sz w:val="18"/>
                <w:szCs w:val="20"/>
                <w:highlight w:val="lightGray"/>
              </w:rPr>
              <w:t>,</w:t>
            </w:r>
            <w:r w:rsidRPr="00487606">
              <w:rPr>
                <w:rFonts w:ascii="Myriad Pro" w:eastAsia="Times New Roman" w:hAnsi="Myriad Pro" w:cs="Calibri"/>
                <w:b/>
                <w:sz w:val="18"/>
                <w:szCs w:val="20"/>
                <w:highlight w:val="lightGray"/>
              </w:rPr>
              <w:t>527 647,81</w:t>
            </w:r>
          </w:p>
        </w:tc>
        <w:tc>
          <w:tcPr>
            <w:tcW w:w="1585" w:type="dxa"/>
            <w:tcBorders>
              <w:top w:val="nil"/>
              <w:left w:val="nil"/>
              <w:bottom w:val="single" w:sz="4" w:space="0" w:color="auto"/>
              <w:right w:val="single" w:sz="4" w:space="0" w:color="auto"/>
            </w:tcBorders>
            <w:shd w:val="clear" w:color="auto" w:fill="DDD9C3" w:themeFill="background2" w:themeFillShade="E6"/>
            <w:noWrap/>
            <w:hideMark/>
          </w:tcPr>
          <w:p w14:paraId="799A20D6" w14:textId="04F39D73" w:rsidR="00487606" w:rsidRPr="00487606" w:rsidRDefault="00487606" w:rsidP="004D5233">
            <w:pPr>
              <w:spacing w:before="0" w:line="240" w:lineRule="auto"/>
              <w:jc w:val="center"/>
              <w:rPr>
                <w:rFonts w:ascii="Myriad Pro" w:eastAsia="Times New Roman" w:hAnsi="Myriad Pro" w:cs="Calibri"/>
                <w:sz w:val="18"/>
                <w:szCs w:val="20"/>
              </w:rPr>
            </w:pPr>
          </w:p>
        </w:tc>
      </w:tr>
      <w:tr w:rsidR="00487606" w:rsidRPr="00487606" w14:paraId="510F6733" w14:textId="77777777" w:rsidTr="004D5233">
        <w:trPr>
          <w:trHeight w:val="260"/>
          <w:jc w:val="center"/>
        </w:trPr>
        <w:tc>
          <w:tcPr>
            <w:tcW w:w="391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C18C0EC" w14:textId="77777777" w:rsidR="00487606" w:rsidRPr="00487606" w:rsidRDefault="00487606" w:rsidP="004D5233">
            <w:pPr>
              <w:spacing w:before="0" w:line="240" w:lineRule="auto"/>
              <w:rPr>
                <w:rFonts w:ascii="Myriad Pro" w:eastAsia="Times New Roman" w:hAnsi="Myriad Pro" w:cs="Calibri"/>
                <w:sz w:val="18"/>
                <w:szCs w:val="18"/>
              </w:rPr>
            </w:pPr>
            <w:r w:rsidRPr="00487606">
              <w:rPr>
                <w:rFonts w:ascii="Myriad Pro" w:eastAsia="Times New Roman" w:hAnsi="Myriad Pro" w:cs="Calibri"/>
                <w:sz w:val="18"/>
                <w:szCs w:val="18"/>
              </w:rPr>
              <w:t>- % funded by EC</w:t>
            </w:r>
          </w:p>
        </w:tc>
        <w:tc>
          <w:tcPr>
            <w:tcW w:w="1557" w:type="dxa"/>
            <w:gridSpan w:val="2"/>
            <w:tcBorders>
              <w:top w:val="nil"/>
              <w:left w:val="nil"/>
              <w:bottom w:val="single" w:sz="4" w:space="0" w:color="auto"/>
              <w:right w:val="single" w:sz="4" w:space="0" w:color="auto"/>
            </w:tcBorders>
            <w:shd w:val="clear" w:color="auto" w:fill="auto"/>
            <w:noWrap/>
          </w:tcPr>
          <w:p w14:paraId="6CAE0356" w14:textId="77777777" w:rsidR="00487606" w:rsidRPr="00487606" w:rsidRDefault="00487606" w:rsidP="004D5233">
            <w:pPr>
              <w:spacing w:before="0" w:line="240" w:lineRule="auto"/>
              <w:jc w:val="center"/>
              <w:rPr>
                <w:rFonts w:ascii="Myriad Pro" w:hAnsi="Myriad Pro"/>
                <w:sz w:val="18"/>
                <w:szCs w:val="18"/>
                <w:highlight w:val="lightGray"/>
              </w:rPr>
            </w:pPr>
            <w:r w:rsidRPr="00487606">
              <w:rPr>
                <w:rFonts w:ascii="Myriad Pro" w:hAnsi="Myriad Pro"/>
                <w:sz w:val="18"/>
                <w:szCs w:val="18"/>
                <w:highlight w:val="lightGray"/>
              </w:rPr>
              <w:t>96,49%</w:t>
            </w:r>
          </w:p>
        </w:tc>
        <w:tc>
          <w:tcPr>
            <w:tcW w:w="1585" w:type="dxa"/>
            <w:tcBorders>
              <w:top w:val="nil"/>
              <w:left w:val="nil"/>
              <w:bottom w:val="single" w:sz="4" w:space="0" w:color="auto"/>
              <w:right w:val="single" w:sz="4" w:space="0" w:color="auto"/>
            </w:tcBorders>
            <w:shd w:val="clear" w:color="auto" w:fill="DBE5F1" w:themeFill="accent1" w:themeFillTint="33"/>
            <w:noWrap/>
          </w:tcPr>
          <w:p w14:paraId="6AC2DFC5" w14:textId="77777777" w:rsidR="00487606" w:rsidRPr="00487606" w:rsidRDefault="00487606" w:rsidP="004D5233">
            <w:pPr>
              <w:spacing w:before="0" w:line="240" w:lineRule="auto"/>
              <w:jc w:val="center"/>
              <w:rPr>
                <w:rFonts w:ascii="Myriad Pro" w:eastAsia="Times New Roman" w:hAnsi="Myriad Pro" w:cs="Calibri"/>
                <w:sz w:val="18"/>
                <w:szCs w:val="20"/>
              </w:rPr>
            </w:pPr>
            <w:r w:rsidRPr="00487606">
              <w:rPr>
                <w:rFonts w:ascii="Myriad Pro" w:eastAsia="Times New Roman" w:hAnsi="Myriad Pro" w:cs="Calibri"/>
                <w:sz w:val="18"/>
                <w:szCs w:val="20"/>
              </w:rPr>
              <w:t>96.55%</w:t>
            </w:r>
          </w:p>
        </w:tc>
      </w:tr>
      <w:tr w:rsidR="00487606" w:rsidRPr="00487606" w14:paraId="67B15538" w14:textId="77777777" w:rsidTr="004D5233">
        <w:trPr>
          <w:trHeight w:val="134"/>
          <w:jc w:val="center"/>
        </w:trPr>
        <w:tc>
          <w:tcPr>
            <w:tcW w:w="391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6F6F92D" w14:textId="77777777" w:rsidR="00487606" w:rsidRPr="00487606" w:rsidRDefault="00487606" w:rsidP="004D5233">
            <w:pPr>
              <w:spacing w:before="0" w:line="240" w:lineRule="auto"/>
              <w:rPr>
                <w:rFonts w:ascii="Myriad Pro" w:eastAsia="Times New Roman" w:hAnsi="Myriad Pro" w:cs="Calibri"/>
                <w:sz w:val="18"/>
                <w:szCs w:val="18"/>
              </w:rPr>
            </w:pPr>
            <w:r w:rsidRPr="00487606">
              <w:rPr>
                <w:rFonts w:ascii="Myriad Pro" w:eastAsia="Times New Roman" w:hAnsi="Myriad Pro" w:cs="Calibri"/>
                <w:sz w:val="18"/>
                <w:szCs w:val="18"/>
              </w:rPr>
              <w:t>- % funded by UNDP</w:t>
            </w:r>
          </w:p>
        </w:tc>
        <w:tc>
          <w:tcPr>
            <w:tcW w:w="1557" w:type="dxa"/>
            <w:gridSpan w:val="2"/>
            <w:tcBorders>
              <w:top w:val="nil"/>
              <w:left w:val="nil"/>
              <w:bottom w:val="single" w:sz="4" w:space="0" w:color="auto"/>
              <w:right w:val="single" w:sz="4" w:space="0" w:color="auto"/>
            </w:tcBorders>
            <w:shd w:val="clear" w:color="auto" w:fill="auto"/>
            <w:noWrap/>
          </w:tcPr>
          <w:p w14:paraId="5BC21188" w14:textId="77777777" w:rsidR="00487606" w:rsidRPr="00487606" w:rsidRDefault="00487606" w:rsidP="004D5233">
            <w:pPr>
              <w:spacing w:before="0" w:line="240" w:lineRule="auto"/>
              <w:jc w:val="center"/>
              <w:rPr>
                <w:rFonts w:ascii="Myriad Pro" w:hAnsi="Myriad Pro"/>
                <w:sz w:val="18"/>
                <w:szCs w:val="18"/>
                <w:highlight w:val="lightGray"/>
              </w:rPr>
            </w:pPr>
            <w:r w:rsidRPr="00487606">
              <w:rPr>
                <w:rFonts w:ascii="Myriad Pro" w:hAnsi="Myriad Pro"/>
                <w:sz w:val="18"/>
                <w:szCs w:val="18"/>
                <w:highlight w:val="lightGray"/>
              </w:rPr>
              <w:t>3,51%</w:t>
            </w:r>
          </w:p>
        </w:tc>
        <w:tc>
          <w:tcPr>
            <w:tcW w:w="1585" w:type="dxa"/>
            <w:tcBorders>
              <w:top w:val="nil"/>
              <w:left w:val="nil"/>
              <w:bottom w:val="single" w:sz="4" w:space="0" w:color="auto"/>
              <w:right w:val="single" w:sz="4" w:space="0" w:color="auto"/>
            </w:tcBorders>
            <w:shd w:val="clear" w:color="auto" w:fill="DBE5F1" w:themeFill="accent1" w:themeFillTint="33"/>
            <w:noWrap/>
          </w:tcPr>
          <w:p w14:paraId="3F27749C" w14:textId="77777777" w:rsidR="00487606" w:rsidRPr="00487606" w:rsidRDefault="00487606" w:rsidP="004D5233">
            <w:pPr>
              <w:spacing w:before="0" w:line="240" w:lineRule="auto"/>
              <w:jc w:val="center"/>
              <w:rPr>
                <w:rFonts w:ascii="Myriad Pro" w:eastAsia="Times New Roman" w:hAnsi="Myriad Pro" w:cs="Calibri"/>
                <w:sz w:val="18"/>
                <w:szCs w:val="20"/>
              </w:rPr>
            </w:pPr>
            <w:r w:rsidRPr="00487606">
              <w:rPr>
                <w:rFonts w:ascii="Myriad Pro" w:eastAsia="Times New Roman" w:hAnsi="Myriad Pro" w:cs="Calibri"/>
                <w:sz w:val="18"/>
                <w:szCs w:val="20"/>
              </w:rPr>
              <w:t>3.45%</w:t>
            </w:r>
          </w:p>
        </w:tc>
      </w:tr>
    </w:tbl>
    <w:p w14:paraId="191F294D" w14:textId="77777777" w:rsidR="00487606" w:rsidRDefault="00487606" w:rsidP="00824D22">
      <w:pPr>
        <w:rPr>
          <w:rFonts w:ascii="Myriad Pro" w:hAnsi="Myriad Pro"/>
          <w:lang w:eastAsia="de-DE"/>
        </w:rPr>
      </w:pPr>
      <w:r>
        <w:rPr>
          <w:rFonts w:ascii="Myriad Pro" w:hAnsi="Myriad Pro"/>
          <w:lang w:eastAsia="de-DE"/>
        </w:rPr>
        <w:t xml:space="preserve">In the reporting period, the Project’s overall actual spending was in line with plans for that period.  </w:t>
      </w:r>
    </w:p>
    <w:p w14:paraId="13295AA8" w14:textId="77777777" w:rsidR="00824D22" w:rsidRDefault="00824D22" w:rsidP="00824D22">
      <w:pPr>
        <w:rPr>
          <w:rFonts w:ascii="Myriad Pro" w:hAnsi="Myriad Pro"/>
          <w:lang w:eastAsia="de-DE"/>
        </w:rPr>
      </w:pPr>
    </w:p>
    <w:p w14:paraId="348796A1" w14:textId="358F4EEE" w:rsidR="00824D22" w:rsidRDefault="00824D22" w:rsidP="00824D22">
      <w:pPr>
        <w:rPr>
          <w:rFonts w:ascii="Myriad Pro" w:hAnsi="Myriad Pro"/>
          <w:lang w:eastAsia="de-DE"/>
        </w:rPr>
      </w:pPr>
      <w:r>
        <w:rPr>
          <w:rFonts w:ascii="Myriad Pro" w:hAnsi="Myriad Pro"/>
          <w:lang w:eastAsia="de-DE"/>
        </w:rPr>
        <w:br w:type="page"/>
      </w:r>
    </w:p>
    <w:p w14:paraId="55D3E34A" w14:textId="3CC37E20" w:rsidR="00824D22" w:rsidRDefault="00824D22" w:rsidP="005D207E">
      <w:pPr>
        <w:pStyle w:val="Heading1"/>
        <w:rPr>
          <w:lang w:eastAsia="de-DE"/>
        </w:rPr>
      </w:pPr>
      <w:bookmarkStart w:id="19" w:name="_Toc248251328"/>
      <w:r w:rsidRPr="00F8547D">
        <w:rPr>
          <w:rFonts w:ascii="Myriad Pro" w:hAnsi="Myriad Pro"/>
          <w:lang w:eastAsia="de-DE"/>
        </w:rPr>
        <w:lastRenderedPageBreak/>
        <w:t>Annexes</w:t>
      </w:r>
      <w:bookmarkEnd w:id="19"/>
    </w:p>
    <w:p w14:paraId="4A638F6F" w14:textId="77777777" w:rsidR="005D207E" w:rsidRDefault="005D207E" w:rsidP="005D207E">
      <w:pPr>
        <w:rPr>
          <w:rFonts w:ascii="Myriad Pro" w:hAnsi="Myriad Pro"/>
          <w:b/>
          <w:sz w:val="22"/>
          <w:lang w:eastAsia="de-DE"/>
        </w:rPr>
      </w:pPr>
    </w:p>
    <w:p w14:paraId="54F5E729" w14:textId="260B3327" w:rsidR="005D207E" w:rsidRPr="00755B92" w:rsidRDefault="005D207E" w:rsidP="006D19B1">
      <w:pPr>
        <w:rPr>
          <w:rFonts w:ascii="Myriad Pro" w:hAnsi="Myriad Pro"/>
          <w:b/>
          <w:color w:val="3366FF"/>
          <w:sz w:val="22"/>
          <w:lang w:eastAsia="de-DE"/>
        </w:rPr>
      </w:pPr>
      <w:r w:rsidRPr="005D207E">
        <w:rPr>
          <w:rFonts w:ascii="Myriad Pro" w:hAnsi="Myriad Pro"/>
          <w:sz w:val="22"/>
          <w:lang w:eastAsia="de-DE"/>
        </w:rPr>
        <w:t>The below Annexes</w:t>
      </w:r>
      <w:r w:rsidR="006D19B1">
        <w:rPr>
          <w:rFonts w:ascii="Myriad Pro" w:hAnsi="Myriad Pro"/>
          <w:sz w:val="22"/>
          <w:lang w:eastAsia="de-DE"/>
        </w:rPr>
        <w:t xml:space="preserve"> (except Annex </w:t>
      </w:r>
      <w:r w:rsidR="00F8547D">
        <w:rPr>
          <w:rFonts w:ascii="Myriad Pro" w:hAnsi="Myriad Pro"/>
          <w:sz w:val="22"/>
          <w:lang w:eastAsia="de-DE"/>
        </w:rPr>
        <w:t>IV</w:t>
      </w:r>
      <w:r w:rsidR="006D19B1">
        <w:rPr>
          <w:rFonts w:ascii="Myriad Pro" w:hAnsi="Myriad Pro"/>
          <w:sz w:val="22"/>
          <w:lang w:eastAsia="de-DE"/>
        </w:rPr>
        <w:t>)</w:t>
      </w:r>
      <w:r w:rsidRPr="005D207E">
        <w:rPr>
          <w:rFonts w:ascii="Myriad Pro" w:hAnsi="Myriad Pro"/>
          <w:sz w:val="22"/>
          <w:lang w:eastAsia="de-DE"/>
        </w:rPr>
        <w:t xml:space="preserve"> are presented, for ease of consultation and retrieval, on the following site:</w:t>
      </w:r>
      <w:r w:rsidR="006D19B1">
        <w:rPr>
          <w:rFonts w:ascii="Myriad Pro" w:hAnsi="Myriad Pro"/>
          <w:sz w:val="22"/>
          <w:lang w:eastAsia="de-DE"/>
        </w:rPr>
        <w:t xml:space="preserve"> </w:t>
      </w:r>
      <w:r w:rsidRPr="00755B92">
        <w:rPr>
          <w:rFonts w:ascii="Myriad Pro" w:hAnsi="Myriad Pro"/>
          <w:b/>
          <w:color w:val="3366FF"/>
          <w:sz w:val="22"/>
          <w:lang w:eastAsia="de-DE"/>
        </w:rPr>
        <w:t>doc</w:t>
      </w:r>
      <w:r w:rsidR="00755B92">
        <w:rPr>
          <w:rFonts w:ascii="Myriad Pro" w:hAnsi="Myriad Pro"/>
          <w:b/>
          <w:color w:val="3366FF"/>
          <w:sz w:val="22"/>
          <w:lang w:eastAsia="de-DE"/>
        </w:rPr>
        <w:t>.srdc</w:t>
      </w:r>
      <w:r w:rsidRPr="00755B92">
        <w:rPr>
          <w:rFonts w:ascii="Myriad Pro" w:hAnsi="Myriad Pro"/>
          <w:b/>
          <w:color w:val="3366FF"/>
          <w:sz w:val="22"/>
          <w:lang w:eastAsia="de-DE"/>
        </w:rPr>
        <w:t xml:space="preserve">.crimea.ua </w:t>
      </w:r>
    </w:p>
    <w:p w14:paraId="3CD9CC4D" w14:textId="77777777" w:rsidR="005D207E" w:rsidRDefault="005D207E" w:rsidP="00824D22">
      <w:pPr>
        <w:jc w:val="center"/>
        <w:rPr>
          <w:rFonts w:ascii="Myriad Pro" w:hAnsi="Myriad Pro"/>
          <w:b/>
          <w:sz w:val="30"/>
          <w:lang w:eastAsia="de-DE"/>
        </w:rPr>
      </w:pPr>
    </w:p>
    <w:p w14:paraId="6D1AE502" w14:textId="31056EFC" w:rsidR="005D207E" w:rsidRPr="005D207E" w:rsidRDefault="005D207E" w:rsidP="005D207E">
      <w:pPr>
        <w:pStyle w:val="TOC1"/>
        <w:rPr>
          <w:rFonts w:eastAsiaTheme="minorEastAsia"/>
          <w:b/>
          <w:noProof/>
          <w:sz w:val="28"/>
          <w:szCs w:val="24"/>
          <w:lang w:eastAsia="ja-JP"/>
        </w:rPr>
      </w:pPr>
      <w:r w:rsidRPr="005D207E">
        <w:rPr>
          <w:rFonts w:ascii="Myriad Pro" w:hAnsi="Myriad Pro"/>
          <w:b/>
          <w:noProof/>
          <w:sz w:val="22"/>
          <w:lang w:eastAsia="de-DE"/>
        </w:rPr>
        <w:t>Annex I: Progress report for the period August 1, 2012 - June 30, 2013</w:t>
      </w:r>
    </w:p>
    <w:p w14:paraId="3BD06AAC" w14:textId="387F872C" w:rsidR="005D207E" w:rsidRDefault="005D207E" w:rsidP="005D207E">
      <w:pPr>
        <w:pStyle w:val="TOC2"/>
        <w:tabs>
          <w:tab w:val="left" w:pos="851"/>
        </w:tabs>
        <w:rPr>
          <w:rFonts w:eastAsiaTheme="minorEastAsia"/>
          <w:noProof/>
          <w:sz w:val="24"/>
          <w:szCs w:val="24"/>
          <w:lang w:eastAsia="ja-JP"/>
        </w:rPr>
      </w:pPr>
      <w:r w:rsidRPr="00D80A3A">
        <w:rPr>
          <w:rFonts w:ascii="Myriad Pro" w:hAnsi="Myriad Pro"/>
          <w:noProof/>
        </w:rPr>
        <w:t>AI.1.</w:t>
      </w:r>
      <w:r>
        <w:rPr>
          <w:rFonts w:eastAsiaTheme="minorEastAsia"/>
          <w:noProof/>
          <w:sz w:val="24"/>
          <w:szCs w:val="24"/>
          <w:lang w:eastAsia="ja-JP"/>
        </w:rPr>
        <w:tab/>
      </w:r>
      <w:r w:rsidRPr="00D80A3A">
        <w:rPr>
          <w:rFonts w:ascii="Myriad Pro" w:hAnsi="Myriad Pro"/>
          <w:noProof/>
        </w:rPr>
        <w:t>Project key activities and outputs in the period August 1, 2012 - June 30, 2013</w:t>
      </w:r>
    </w:p>
    <w:p w14:paraId="45992685" w14:textId="0F7183B8" w:rsidR="005D207E" w:rsidRDefault="005D207E" w:rsidP="005D207E">
      <w:pPr>
        <w:pStyle w:val="TOC2"/>
        <w:tabs>
          <w:tab w:val="left" w:pos="851"/>
        </w:tabs>
        <w:rPr>
          <w:rFonts w:eastAsiaTheme="minorEastAsia"/>
          <w:noProof/>
          <w:sz w:val="24"/>
          <w:szCs w:val="24"/>
          <w:lang w:eastAsia="ja-JP"/>
        </w:rPr>
      </w:pPr>
      <w:r w:rsidRPr="00D80A3A">
        <w:rPr>
          <w:rFonts w:ascii="Myriad Pro" w:hAnsi="Myriad Pro"/>
          <w:noProof/>
        </w:rPr>
        <w:t>AI.2.</w:t>
      </w:r>
      <w:r>
        <w:rPr>
          <w:rFonts w:eastAsiaTheme="minorEastAsia"/>
          <w:noProof/>
          <w:sz w:val="24"/>
          <w:szCs w:val="24"/>
          <w:lang w:eastAsia="ja-JP"/>
        </w:rPr>
        <w:tab/>
      </w:r>
      <w:r w:rsidRPr="00D80A3A">
        <w:rPr>
          <w:rFonts w:ascii="Myriad Pro" w:hAnsi="Myriad Pro"/>
          <w:noProof/>
        </w:rPr>
        <w:t>Project key results and outcomes in the period August 1, 2012 - June 30, 2013</w:t>
      </w:r>
    </w:p>
    <w:p w14:paraId="1F679496" w14:textId="20D2637C" w:rsidR="005D207E" w:rsidRDefault="005D207E" w:rsidP="005D207E">
      <w:pPr>
        <w:pStyle w:val="TOC2"/>
        <w:tabs>
          <w:tab w:val="left" w:pos="851"/>
        </w:tabs>
        <w:rPr>
          <w:rFonts w:eastAsiaTheme="minorEastAsia"/>
          <w:noProof/>
          <w:sz w:val="24"/>
          <w:szCs w:val="24"/>
          <w:lang w:eastAsia="ja-JP"/>
        </w:rPr>
      </w:pPr>
      <w:r w:rsidRPr="00D80A3A">
        <w:rPr>
          <w:rFonts w:ascii="Myriad Pro" w:hAnsi="Myriad Pro"/>
          <w:noProof/>
        </w:rPr>
        <w:t>AI.3.</w:t>
      </w:r>
      <w:r>
        <w:rPr>
          <w:rFonts w:eastAsiaTheme="minorEastAsia"/>
          <w:noProof/>
          <w:sz w:val="24"/>
          <w:szCs w:val="24"/>
          <w:lang w:eastAsia="ja-JP"/>
        </w:rPr>
        <w:tab/>
      </w:r>
      <w:r w:rsidRPr="00D80A3A">
        <w:rPr>
          <w:rFonts w:ascii="Myriad Pro" w:hAnsi="Myriad Pro"/>
          <w:noProof/>
        </w:rPr>
        <w:t>Resources used in the reporting period (August 1, 2012 - June 30, 2013)</w:t>
      </w:r>
      <w:r>
        <w:rPr>
          <w:rFonts w:eastAsiaTheme="minorEastAsia"/>
          <w:noProof/>
          <w:sz w:val="24"/>
          <w:szCs w:val="24"/>
          <w:lang w:eastAsia="ja-JP"/>
        </w:rPr>
        <w:t xml:space="preserve"> </w:t>
      </w:r>
    </w:p>
    <w:p w14:paraId="63BBF0EB" w14:textId="423F5660" w:rsidR="005D207E" w:rsidRDefault="005D207E" w:rsidP="005D207E">
      <w:pPr>
        <w:pStyle w:val="TOC2"/>
        <w:tabs>
          <w:tab w:val="left" w:pos="851"/>
        </w:tabs>
        <w:rPr>
          <w:rFonts w:eastAsiaTheme="minorEastAsia"/>
          <w:noProof/>
          <w:sz w:val="24"/>
          <w:szCs w:val="24"/>
          <w:lang w:eastAsia="ja-JP"/>
        </w:rPr>
      </w:pPr>
      <w:r w:rsidRPr="00D80A3A">
        <w:rPr>
          <w:rFonts w:ascii="Myriad Pro" w:hAnsi="Myriad Pro"/>
          <w:noProof/>
        </w:rPr>
        <w:t>AI.4.</w:t>
      </w:r>
      <w:r>
        <w:rPr>
          <w:rFonts w:eastAsiaTheme="minorEastAsia"/>
          <w:noProof/>
          <w:sz w:val="24"/>
          <w:szCs w:val="24"/>
          <w:lang w:eastAsia="ja-JP"/>
        </w:rPr>
        <w:tab/>
      </w:r>
      <w:r w:rsidRPr="00D80A3A">
        <w:rPr>
          <w:rFonts w:ascii="Myriad Pro" w:hAnsi="Myriad Pro"/>
          <w:noProof/>
        </w:rPr>
        <w:t>List of Appendices and Annexes</w:t>
      </w:r>
    </w:p>
    <w:p w14:paraId="4B3EC916" w14:textId="77777777" w:rsidR="005D207E" w:rsidRDefault="005D207E" w:rsidP="005D207E">
      <w:pPr>
        <w:pStyle w:val="TOC1"/>
        <w:rPr>
          <w:rFonts w:ascii="Myriad Pro" w:hAnsi="Myriad Pro"/>
          <w:b/>
          <w:noProof/>
          <w:lang w:eastAsia="de-DE"/>
        </w:rPr>
      </w:pPr>
    </w:p>
    <w:p w14:paraId="3C164A94" w14:textId="54F2E7E6" w:rsidR="005D207E" w:rsidRPr="005D207E" w:rsidRDefault="005D207E" w:rsidP="005D207E">
      <w:pPr>
        <w:pStyle w:val="TOC1"/>
        <w:rPr>
          <w:rFonts w:eastAsiaTheme="minorEastAsia"/>
          <w:b/>
          <w:noProof/>
          <w:sz w:val="24"/>
          <w:szCs w:val="24"/>
          <w:lang w:eastAsia="ja-JP"/>
        </w:rPr>
      </w:pPr>
      <w:r w:rsidRPr="005D207E">
        <w:rPr>
          <w:rFonts w:ascii="Myriad Pro" w:hAnsi="Myriad Pro"/>
          <w:b/>
          <w:noProof/>
          <w:lang w:eastAsia="de-DE"/>
        </w:rPr>
        <w:t>Annex II: Previous Progress reports with their Annexes</w:t>
      </w:r>
      <w:r w:rsidR="004D5233">
        <w:rPr>
          <w:rFonts w:ascii="Myriad Pro" w:hAnsi="Myriad Pro"/>
          <w:b/>
          <w:noProof/>
          <w:lang w:eastAsia="de-DE"/>
        </w:rPr>
        <w:t xml:space="preserve"> and Appendices</w:t>
      </w:r>
    </w:p>
    <w:p w14:paraId="3E37D620" w14:textId="704183BC" w:rsidR="005D207E" w:rsidRDefault="005D207E" w:rsidP="005D207E">
      <w:pPr>
        <w:pStyle w:val="TOC2"/>
        <w:tabs>
          <w:tab w:val="left" w:pos="960"/>
        </w:tabs>
        <w:rPr>
          <w:rFonts w:eastAsiaTheme="minorEastAsia"/>
          <w:noProof/>
          <w:sz w:val="24"/>
          <w:szCs w:val="24"/>
          <w:lang w:eastAsia="ja-JP"/>
        </w:rPr>
      </w:pPr>
      <w:r w:rsidRPr="00D80A3A">
        <w:rPr>
          <w:rFonts w:ascii="Myriad Pro" w:hAnsi="Myriad Pro"/>
          <w:noProof/>
        </w:rPr>
        <w:t>AII.1.</w:t>
      </w:r>
      <w:r>
        <w:rPr>
          <w:rFonts w:eastAsiaTheme="minorEastAsia"/>
          <w:noProof/>
          <w:sz w:val="24"/>
          <w:szCs w:val="24"/>
          <w:lang w:eastAsia="ja-JP"/>
        </w:rPr>
        <w:tab/>
      </w:r>
      <w:r w:rsidRPr="00D80A3A">
        <w:rPr>
          <w:rFonts w:ascii="Myriad Pro" w:hAnsi="Myriad Pro"/>
          <w:noProof/>
        </w:rPr>
        <w:t>Annual Progress report for the period July 23, 2010 - July 31, 2011</w:t>
      </w:r>
    </w:p>
    <w:p w14:paraId="7F1E529A" w14:textId="623A7554" w:rsidR="005D207E" w:rsidRDefault="005D207E" w:rsidP="005D207E">
      <w:pPr>
        <w:pStyle w:val="TOC2"/>
        <w:tabs>
          <w:tab w:val="left" w:pos="960"/>
        </w:tabs>
        <w:rPr>
          <w:rFonts w:eastAsiaTheme="minorEastAsia"/>
          <w:noProof/>
          <w:sz w:val="24"/>
          <w:szCs w:val="24"/>
          <w:lang w:eastAsia="ja-JP"/>
        </w:rPr>
      </w:pPr>
      <w:r w:rsidRPr="00D80A3A">
        <w:rPr>
          <w:rFonts w:ascii="Myriad Pro" w:hAnsi="Myriad Pro"/>
          <w:noProof/>
        </w:rPr>
        <w:t>AII.2</w:t>
      </w:r>
      <w:r>
        <w:rPr>
          <w:rFonts w:ascii="Myriad Pro" w:hAnsi="Myriad Pro"/>
          <w:noProof/>
        </w:rPr>
        <w:t>.</w:t>
      </w:r>
      <w:r w:rsidRPr="00D80A3A">
        <w:rPr>
          <w:rFonts w:ascii="Myriad Pro" w:hAnsi="Myriad Pro"/>
          <w:noProof/>
        </w:rPr>
        <w:t>Annual Progress report for the period August 1, 2011 - July 31, 2012</w:t>
      </w:r>
    </w:p>
    <w:p w14:paraId="42B535B2" w14:textId="77777777" w:rsidR="005D207E" w:rsidRDefault="005D207E" w:rsidP="005D207E">
      <w:pPr>
        <w:rPr>
          <w:rFonts w:ascii="Myriad Pro" w:hAnsi="Myriad Pro"/>
          <w:b/>
          <w:noProof/>
          <w:lang w:eastAsia="de-DE"/>
        </w:rPr>
      </w:pPr>
    </w:p>
    <w:p w14:paraId="10EBEA05" w14:textId="05B741A4" w:rsidR="004D5233" w:rsidRDefault="004D5233" w:rsidP="005D207E">
      <w:pPr>
        <w:rPr>
          <w:rFonts w:ascii="Myriad Pro" w:hAnsi="Myriad Pro"/>
          <w:b/>
          <w:noProof/>
          <w:lang w:eastAsia="de-DE"/>
        </w:rPr>
      </w:pPr>
      <w:r>
        <w:rPr>
          <w:rFonts w:ascii="Myriad Pro" w:hAnsi="Myriad Pro"/>
          <w:b/>
          <w:noProof/>
          <w:lang w:eastAsia="de-DE"/>
        </w:rPr>
        <w:t>Annex III:  Project’s external evaluation (Phase II)</w:t>
      </w:r>
    </w:p>
    <w:p w14:paraId="371C4ACE" w14:textId="77777777" w:rsidR="004D5233" w:rsidRDefault="004D5233" w:rsidP="005D207E">
      <w:pPr>
        <w:rPr>
          <w:rFonts w:ascii="Myriad Pro" w:hAnsi="Myriad Pro"/>
          <w:b/>
          <w:noProof/>
          <w:lang w:eastAsia="de-DE"/>
        </w:rPr>
      </w:pPr>
    </w:p>
    <w:p w14:paraId="688262F3" w14:textId="51D0DE74" w:rsidR="005D207E" w:rsidRDefault="004D5233" w:rsidP="005D207E">
      <w:pPr>
        <w:rPr>
          <w:rFonts w:ascii="Myriad Pro" w:hAnsi="Myriad Pro"/>
          <w:b/>
          <w:noProof/>
          <w:lang w:eastAsia="de-DE"/>
        </w:rPr>
      </w:pPr>
      <w:r>
        <w:rPr>
          <w:rFonts w:ascii="Myriad Pro" w:hAnsi="Myriad Pro"/>
          <w:b/>
          <w:noProof/>
          <w:lang w:eastAsia="de-DE"/>
        </w:rPr>
        <w:t>Annex IV</w:t>
      </w:r>
      <w:r w:rsidR="005D207E" w:rsidRPr="005D207E">
        <w:rPr>
          <w:rFonts w:ascii="Myriad Pro" w:hAnsi="Myriad Pro"/>
          <w:b/>
          <w:noProof/>
          <w:lang w:eastAsia="de-DE"/>
        </w:rPr>
        <w:t xml:space="preserve">: </w:t>
      </w:r>
      <w:r w:rsidR="006D19B1">
        <w:rPr>
          <w:rFonts w:ascii="Myriad Pro" w:hAnsi="Myriad Pro"/>
          <w:b/>
          <w:noProof/>
          <w:lang w:eastAsia="de-DE"/>
        </w:rPr>
        <w:t xml:space="preserve">Regional Development Electronic Library (in Russian only) </w:t>
      </w:r>
    </w:p>
    <w:p w14:paraId="5A9AF740" w14:textId="3EFC71E5" w:rsidR="006D19B1" w:rsidRDefault="006D19B1" w:rsidP="005D207E">
      <w:pPr>
        <w:rPr>
          <w:rFonts w:ascii="Myriad Pro" w:hAnsi="Myriad Pro"/>
          <w:noProof/>
          <w:lang w:eastAsia="de-DE"/>
        </w:rPr>
      </w:pPr>
      <w:r>
        <w:rPr>
          <w:rFonts w:ascii="Myriad Pro" w:hAnsi="Myriad Pro"/>
          <w:noProof/>
          <w:lang w:eastAsia="de-DE"/>
        </w:rPr>
        <w:t xml:space="preserve">This library can be viewed on the SRDC Project site: </w:t>
      </w:r>
      <w:hyperlink r:id="rId16" w:history="1">
        <w:r w:rsidRPr="00BD666F">
          <w:rPr>
            <w:rStyle w:val="Hyperlink"/>
            <w:rFonts w:ascii="Myriad Pro" w:hAnsi="Myriad Pro"/>
            <w:noProof/>
            <w:lang w:eastAsia="de-DE"/>
          </w:rPr>
          <w:t>http://www.srdc.crimea.ua/library/library_regional_development/</w:t>
        </w:r>
      </w:hyperlink>
    </w:p>
    <w:p w14:paraId="40B19FE9" w14:textId="77777777" w:rsidR="006D19B1" w:rsidRDefault="006D19B1" w:rsidP="005D207E">
      <w:pPr>
        <w:rPr>
          <w:rFonts w:ascii="Myriad Pro" w:hAnsi="Myriad Pro"/>
          <w:noProof/>
          <w:lang w:eastAsia="de-DE"/>
        </w:rPr>
      </w:pPr>
    </w:p>
    <w:p w14:paraId="7770486F" w14:textId="77777777" w:rsidR="006D19B1" w:rsidRPr="006D19B1" w:rsidRDefault="006D19B1" w:rsidP="005D207E">
      <w:pPr>
        <w:rPr>
          <w:rFonts w:ascii="Myriad Pro" w:hAnsi="Myriad Pro"/>
          <w:lang w:eastAsia="de-DE"/>
        </w:rPr>
      </w:pPr>
    </w:p>
    <w:sectPr w:rsidR="006D19B1" w:rsidRPr="006D19B1" w:rsidSect="00755B92">
      <w:footerReference w:type="default" r:id="rId17"/>
      <w:pgSz w:w="12240" w:h="15840"/>
      <w:pgMar w:top="1134" w:right="99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B8767" w14:textId="77777777" w:rsidR="002416BC" w:rsidRDefault="002416BC" w:rsidP="00781190">
      <w:pPr>
        <w:spacing w:before="0" w:line="240" w:lineRule="auto"/>
      </w:pPr>
      <w:r>
        <w:separator/>
      </w:r>
    </w:p>
  </w:endnote>
  <w:endnote w:type="continuationSeparator" w:id="0">
    <w:p w14:paraId="284EE6C5" w14:textId="77777777" w:rsidR="002416BC" w:rsidRDefault="002416BC" w:rsidP="007811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yriad Pro">
    <w:altName w:val="Corbel"/>
    <w:panose1 w:val="020B0503030403020204"/>
    <w:charset w:val="00"/>
    <w:family w:val="swiss"/>
    <w:notTrueType/>
    <w:pitch w:val="variable"/>
    <w:sig w:usb0="A00002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2DEFA" w14:textId="77777777" w:rsidR="00F8547D" w:rsidRDefault="00F8547D" w:rsidP="00190A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2CE53B" w14:textId="77777777" w:rsidR="00F8547D" w:rsidRDefault="00F8547D" w:rsidP="00190A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5B0A5" w14:textId="77777777" w:rsidR="00F8547D" w:rsidRDefault="00F8547D" w:rsidP="00190A1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B99C9" w14:textId="77777777" w:rsidR="00F8547D" w:rsidRDefault="00F8547D" w:rsidP="00190A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6E2A">
      <w:rPr>
        <w:rStyle w:val="PageNumber"/>
        <w:noProof/>
      </w:rPr>
      <w:t>5</w:t>
    </w:r>
    <w:r>
      <w:rPr>
        <w:rStyle w:val="PageNumber"/>
      </w:rPr>
      <w:fldChar w:fldCharType="end"/>
    </w:r>
  </w:p>
  <w:p w14:paraId="0CF7BA4B" w14:textId="77777777" w:rsidR="00F8547D" w:rsidRDefault="00F8547D" w:rsidP="00190A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67371" w14:textId="77777777" w:rsidR="002416BC" w:rsidRDefault="002416BC" w:rsidP="00781190">
      <w:pPr>
        <w:spacing w:before="0" w:line="240" w:lineRule="auto"/>
      </w:pPr>
      <w:r>
        <w:separator/>
      </w:r>
    </w:p>
  </w:footnote>
  <w:footnote w:type="continuationSeparator" w:id="0">
    <w:p w14:paraId="317431D4" w14:textId="77777777" w:rsidR="002416BC" w:rsidRDefault="002416BC" w:rsidP="00781190">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20"/>
    <w:multiLevelType w:val="singleLevel"/>
    <w:tmpl w:val="00000020"/>
    <w:name w:val="WW8Num34"/>
    <w:lvl w:ilvl="0">
      <w:start w:val="1"/>
      <w:numFmt w:val="bullet"/>
      <w:lvlText w:val=""/>
      <w:lvlJc w:val="left"/>
      <w:pPr>
        <w:tabs>
          <w:tab w:val="num" w:pos="0"/>
        </w:tabs>
        <w:ind w:left="1287" w:hanging="360"/>
      </w:pPr>
      <w:rPr>
        <w:rFonts w:ascii="Symbol" w:hAnsi="Symbol"/>
      </w:rPr>
    </w:lvl>
  </w:abstractNum>
  <w:abstractNum w:abstractNumId="2" w15:restartNumberingAfterBreak="0">
    <w:nsid w:val="0076599A"/>
    <w:multiLevelType w:val="hybridMultilevel"/>
    <w:tmpl w:val="44CE2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34151"/>
    <w:multiLevelType w:val="hybridMultilevel"/>
    <w:tmpl w:val="21C4DB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B959FC"/>
    <w:multiLevelType w:val="hybridMultilevel"/>
    <w:tmpl w:val="51BC2D9A"/>
    <w:lvl w:ilvl="0" w:tplc="9CE213B0">
      <w:numFmt w:val="bullet"/>
      <w:lvlText w:val="-"/>
      <w:lvlJc w:val="left"/>
      <w:pPr>
        <w:ind w:left="720" w:hanging="360"/>
      </w:pPr>
      <w:rPr>
        <w:rFonts w:ascii="Calibri" w:eastAsiaTheme="minorHAnsi" w:hAnsi="Calibri" w:cstheme="minorBidi" w:hint="default"/>
      </w:rPr>
    </w:lvl>
    <w:lvl w:ilvl="1" w:tplc="C8202E3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E22FB"/>
    <w:multiLevelType w:val="hybridMultilevel"/>
    <w:tmpl w:val="423A2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135CA7"/>
    <w:multiLevelType w:val="hybridMultilevel"/>
    <w:tmpl w:val="FE689AC6"/>
    <w:lvl w:ilvl="0" w:tplc="DFDC967E">
      <w:start w:val="5"/>
      <w:numFmt w:val="bullet"/>
      <w:lvlText w:val="-"/>
      <w:lvlJc w:val="left"/>
      <w:pPr>
        <w:ind w:left="720" w:hanging="360"/>
      </w:pPr>
      <w:rPr>
        <w:rFonts w:ascii="Myriad Pro" w:eastAsiaTheme="minorHAnsi" w:hAnsi="Myriad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25758"/>
    <w:multiLevelType w:val="hybridMultilevel"/>
    <w:tmpl w:val="1E0E869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7F27E13"/>
    <w:multiLevelType w:val="hybridMultilevel"/>
    <w:tmpl w:val="09C2BEC2"/>
    <w:lvl w:ilvl="0" w:tplc="9CE213B0">
      <w:numFmt w:val="bullet"/>
      <w:lvlText w:val="-"/>
      <w:lvlJc w:val="left"/>
      <w:pPr>
        <w:ind w:left="760" w:hanging="360"/>
      </w:pPr>
      <w:rPr>
        <w:rFonts w:ascii="Calibri" w:eastAsiaTheme="minorHAnsi" w:hAnsi="Calibri" w:cstheme="minorBidi"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15:restartNumberingAfterBreak="0">
    <w:nsid w:val="3DB45E8C"/>
    <w:multiLevelType w:val="hybridMultilevel"/>
    <w:tmpl w:val="DCD0C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646D2D"/>
    <w:multiLevelType w:val="hybridMultilevel"/>
    <w:tmpl w:val="48B2431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853AD2"/>
    <w:multiLevelType w:val="hybridMultilevel"/>
    <w:tmpl w:val="7F68245E"/>
    <w:lvl w:ilvl="0" w:tplc="9CE213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20F19"/>
    <w:multiLevelType w:val="hybridMultilevel"/>
    <w:tmpl w:val="3ECC7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CF280B"/>
    <w:multiLevelType w:val="hybridMultilevel"/>
    <w:tmpl w:val="BCDAAC2C"/>
    <w:lvl w:ilvl="0" w:tplc="DFDC967E">
      <w:start w:val="5"/>
      <w:numFmt w:val="bullet"/>
      <w:lvlText w:val="-"/>
      <w:lvlJc w:val="left"/>
      <w:pPr>
        <w:ind w:left="-62" w:hanging="360"/>
      </w:pPr>
      <w:rPr>
        <w:rFonts w:ascii="Myriad Pro" w:eastAsiaTheme="minorHAnsi" w:hAnsi="Myriad Pro" w:cs="Arial" w:hint="default"/>
      </w:rPr>
    </w:lvl>
    <w:lvl w:ilvl="1" w:tplc="04090003" w:tentative="1">
      <w:start w:val="1"/>
      <w:numFmt w:val="bullet"/>
      <w:lvlText w:val="o"/>
      <w:lvlJc w:val="left"/>
      <w:pPr>
        <w:ind w:left="658" w:hanging="360"/>
      </w:pPr>
      <w:rPr>
        <w:rFonts w:ascii="Courier New" w:hAnsi="Courier New" w:cs="Courier New" w:hint="default"/>
      </w:rPr>
    </w:lvl>
    <w:lvl w:ilvl="2" w:tplc="04090005" w:tentative="1">
      <w:start w:val="1"/>
      <w:numFmt w:val="bullet"/>
      <w:lvlText w:val=""/>
      <w:lvlJc w:val="left"/>
      <w:pPr>
        <w:ind w:left="1378" w:hanging="360"/>
      </w:pPr>
      <w:rPr>
        <w:rFonts w:ascii="Wingdings" w:hAnsi="Wingdings" w:hint="default"/>
      </w:rPr>
    </w:lvl>
    <w:lvl w:ilvl="3" w:tplc="04090001" w:tentative="1">
      <w:start w:val="1"/>
      <w:numFmt w:val="bullet"/>
      <w:lvlText w:val=""/>
      <w:lvlJc w:val="left"/>
      <w:pPr>
        <w:ind w:left="2098" w:hanging="360"/>
      </w:pPr>
      <w:rPr>
        <w:rFonts w:ascii="Symbol" w:hAnsi="Symbol" w:hint="default"/>
      </w:rPr>
    </w:lvl>
    <w:lvl w:ilvl="4" w:tplc="04090003" w:tentative="1">
      <w:start w:val="1"/>
      <w:numFmt w:val="bullet"/>
      <w:lvlText w:val="o"/>
      <w:lvlJc w:val="left"/>
      <w:pPr>
        <w:ind w:left="2818" w:hanging="360"/>
      </w:pPr>
      <w:rPr>
        <w:rFonts w:ascii="Courier New" w:hAnsi="Courier New" w:cs="Courier New" w:hint="default"/>
      </w:rPr>
    </w:lvl>
    <w:lvl w:ilvl="5" w:tplc="04090005" w:tentative="1">
      <w:start w:val="1"/>
      <w:numFmt w:val="bullet"/>
      <w:lvlText w:val=""/>
      <w:lvlJc w:val="left"/>
      <w:pPr>
        <w:ind w:left="3538" w:hanging="360"/>
      </w:pPr>
      <w:rPr>
        <w:rFonts w:ascii="Wingdings" w:hAnsi="Wingdings" w:hint="default"/>
      </w:rPr>
    </w:lvl>
    <w:lvl w:ilvl="6" w:tplc="04090001" w:tentative="1">
      <w:start w:val="1"/>
      <w:numFmt w:val="bullet"/>
      <w:lvlText w:val=""/>
      <w:lvlJc w:val="left"/>
      <w:pPr>
        <w:ind w:left="4258" w:hanging="360"/>
      </w:pPr>
      <w:rPr>
        <w:rFonts w:ascii="Symbol" w:hAnsi="Symbol" w:hint="default"/>
      </w:rPr>
    </w:lvl>
    <w:lvl w:ilvl="7" w:tplc="04090003" w:tentative="1">
      <w:start w:val="1"/>
      <w:numFmt w:val="bullet"/>
      <w:lvlText w:val="o"/>
      <w:lvlJc w:val="left"/>
      <w:pPr>
        <w:ind w:left="4978" w:hanging="360"/>
      </w:pPr>
      <w:rPr>
        <w:rFonts w:ascii="Courier New" w:hAnsi="Courier New" w:cs="Courier New" w:hint="default"/>
      </w:rPr>
    </w:lvl>
    <w:lvl w:ilvl="8" w:tplc="04090005" w:tentative="1">
      <w:start w:val="1"/>
      <w:numFmt w:val="bullet"/>
      <w:lvlText w:val=""/>
      <w:lvlJc w:val="left"/>
      <w:pPr>
        <w:ind w:left="5698" w:hanging="360"/>
      </w:pPr>
      <w:rPr>
        <w:rFonts w:ascii="Wingdings" w:hAnsi="Wingdings" w:hint="default"/>
      </w:rPr>
    </w:lvl>
  </w:abstractNum>
  <w:abstractNum w:abstractNumId="14" w15:restartNumberingAfterBreak="0">
    <w:nsid w:val="4EFE31E9"/>
    <w:multiLevelType w:val="hybridMultilevel"/>
    <w:tmpl w:val="59406656"/>
    <w:lvl w:ilvl="0" w:tplc="3C309212">
      <w:start w:val="1"/>
      <w:numFmt w:val="lowerLetter"/>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35C437A"/>
    <w:multiLevelType w:val="hybridMultilevel"/>
    <w:tmpl w:val="78CEF3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8B6485"/>
    <w:multiLevelType w:val="hybridMultilevel"/>
    <w:tmpl w:val="1F68253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ED7682"/>
    <w:multiLevelType w:val="hybridMultilevel"/>
    <w:tmpl w:val="00CE4A34"/>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79617B8"/>
    <w:multiLevelType w:val="hybridMultilevel"/>
    <w:tmpl w:val="6B9A87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8257D5B"/>
    <w:multiLevelType w:val="hybridMultilevel"/>
    <w:tmpl w:val="CC60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E36F8"/>
    <w:multiLevelType w:val="hybridMultilevel"/>
    <w:tmpl w:val="FC9A4668"/>
    <w:lvl w:ilvl="0" w:tplc="28FA587C">
      <w:start w:val="1"/>
      <w:numFmt w:val="decimal"/>
      <w:lvlText w:val="(%1)"/>
      <w:lvlJc w:val="left"/>
      <w:pPr>
        <w:ind w:left="405" w:hanging="360"/>
      </w:pPr>
      <w:rPr>
        <w:rFonts w:cs="Times New Roman" w:hint="default"/>
      </w:rPr>
    </w:lvl>
    <w:lvl w:ilvl="1" w:tplc="04190019">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21" w15:restartNumberingAfterBreak="0">
    <w:nsid w:val="7AA84E2B"/>
    <w:multiLevelType w:val="hybridMultilevel"/>
    <w:tmpl w:val="331AC6CA"/>
    <w:lvl w:ilvl="0" w:tplc="04090017">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C301CB7"/>
    <w:multiLevelType w:val="hybridMultilevel"/>
    <w:tmpl w:val="69EC13F0"/>
    <w:lvl w:ilvl="0" w:tplc="6B66C9F2">
      <w:start w:val="1"/>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22"/>
  </w:num>
  <w:num w:numId="5">
    <w:abstractNumId w:val="20"/>
  </w:num>
  <w:num w:numId="6">
    <w:abstractNumId w:val="15"/>
  </w:num>
  <w:num w:numId="7">
    <w:abstractNumId w:val="2"/>
  </w:num>
  <w:num w:numId="8">
    <w:abstractNumId w:val="4"/>
  </w:num>
  <w:num w:numId="9">
    <w:abstractNumId w:val="6"/>
  </w:num>
  <w:num w:numId="10">
    <w:abstractNumId w:val="13"/>
  </w:num>
  <w:num w:numId="11">
    <w:abstractNumId w:val="19"/>
  </w:num>
  <w:num w:numId="12">
    <w:abstractNumId w:val="17"/>
  </w:num>
  <w:num w:numId="13">
    <w:abstractNumId w:val="21"/>
  </w:num>
  <w:num w:numId="14">
    <w:abstractNumId w:val="16"/>
  </w:num>
  <w:num w:numId="15">
    <w:abstractNumId w:val="14"/>
  </w:num>
  <w:num w:numId="16">
    <w:abstractNumId w:val="9"/>
  </w:num>
  <w:num w:numId="17">
    <w:abstractNumId w:val="5"/>
  </w:num>
  <w:num w:numId="18">
    <w:abstractNumId w:val="7"/>
  </w:num>
  <w:num w:numId="19">
    <w:abstractNumId w:val="18"/>
  </w:num>
  <w:num w:numId="20">
    <w:abstractNumId w:val="8"/>
  </w:num>
  <w:num w:numId="21">
    <w:abstractNumId w:val="0"/>
  </w:num>
  <w:num w:numId="2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DB"/>
    <w:rsid w:val="00001415"/>
    <w:rsid w:val="00003FD8"/>
    <w:rsid w:val="000060CD"/>
    <w:rsid w:val="00012688"/>
    <w:rsid w:val="00013063"/>
    <w:rsid w:val="00015882"/>
    <w:rsid w:val="000232FC"/>
    <w:rsid w:val="00025CEE"/>
    <w:rsid w:val="00025F5C"/>
    <w:rsid w:val="000260E6"/>
    <w:rsid w:val="00026EB8"/>
    <w:rsid w:val="00030427"/>
    <w:rsid w:val="000309EF"/>
    <w:rsid w:val="0003162C"/>
    <w:rsid w:val="00031D0A"/>
    <w:rsid w:val="0003405F"/>
    <w:rsid w:val="00035700"/>
    <w:rsid w:val="000379F6"/>
    <w:rsid w:val="00042829"/>
    <w:rsid w:val="000436FD"/>
    <w:rsid w:val="00043795"/>
    <w:rsid w:val="00046497"/>
    <w:rsid w:val="000464C5"/>
    <w:rsid w:val="00051C0B"/>
    <w:rsid w:val="0005463D"/>
    <w:rsid w:val="00054EAF"/>
    <w:rsid w:val="0007096E"/>
    <w:rsid w:val="00071931"/>
    <w:rsid w:val="00071F17"/>
    <w:rsid w:val="00075566"/>
    <w:rsid w:val="00083832"/>
    <w:rsid w:val="0008669A"/>
    <w:rsid w:val="0009361D"/>
    <w:rsid w:val="000942AF"/>
    <w:rsid w:val="00094623"/>
    <w:rsid w:val="000A07FD"/>
    <w:rsid w:val="000A0B0D"/>
    <w:rsid w:val="000A1C29"/>
    <w:rsid w:val="000A5619"/>
    <w:rsid w:val="000A76BA"/>
    <w:rsid w:val="000A7B0D"/>
    <w:rsid w:val="000B1FA6"/>
    <w:rsid w:val="000B3778"/>
    <w:rsid w:val="000B7241"/>
    <w:rsid w:val="000B744E"/>
    <w:rsid w:val="000C284D"/>
    <w:rsid w:val="000C3E7B"/>
    <w:rsid w:val="000C4798"/>
    <w:rsid w:val="000C5C98"/>
    <w:rsid w:val="000D0435"/>
    <w:rsid w:val="000D6527"/>
    <w:rsid w:val="000D7133"/>
    <w:rsid w:val="000E105C"/>
    <w:rsid w:val="000E11C6"/>
    <w:rsid w:val="000E2117"/>
    <w:rsid w:val="000E594E"/>
    <w:rsid w:val="000F1BD3"/>
    <w:rsid w:val="000F210A"/>
    <w:rsid w:val="000F4242"/>
    <w:rsid w:val="000F5ECF"/>
    <w:rsid w:val="000F7D50"/>
    <w:rsid w:val="00100ECD"/>
    <w:rsid w:val="00103956"/>
    <w:rsid w:val="00103BBC"/>
    <w:rsid w:val="00106F25"/>
    <w:rsid w:val="0011213C"/>
    <w:rsid w:val="00114110"/>
    <w:rsid w:val="00121CB9"/>
    <w:rsid w:val="00123C1D"/>
    <w:rsid w:val="00123E6C"/>
    <w:rsid w:val="00127A42"/>
    <w:rsid w:val="00131457"/>
    <w:rsid w:val="00132B24"/>
    <w:rsid w:val="00136D06"/>
    <w:rsid w:val="00140FA1"/>
    <w:rsid w:val="001439AF"/>
    <w:rsid w:val="00144057"/>
    <w:rsid w:val="00146960"/>
    <w:rsid w:val="00147B6F"/>
    <w:rsid w:val="0015118C"/>
    <w:rsid w:val="001569E2"/>
    <w:rsid w:val="0016198D"/>
    <w:rsid w:val="00161B55"/>
    <w:rsid w:val="00162227"/>
    <w:rsid w:val="00162D94"/>
    <w:rsid w:val="00167065"/>
    <w:rsid w:val="0016779F"/>
    <w:rsid w:val="00170C59"/>
    <w:rsid w:val="00171D6C"/>
    <w:rsid w:val="0017229A"/>
    <w:rsid w:val="00172752"/>
    <w:rsid w:val="00173479"/>
    <w:rsid w:val="00181272"/>
    <w:rsid w:val="00190A15"/>
    <w:rsid w:val="00191067"/>
    <w:rsid w:val="001952AE"/>
    <w:rsid w:val="001A1A9E"/>
    <w:rsid w:val="001A31B5"/>
    <w:rsid w:val="001A5F8F"/>
    <w:rsid w:val="001A7E0A"/>
    <w:rsid w:val="001B1B4C"/>
    <w:rsid w:val="001B48AD"/>
    <w:rsid w:val="001B625F"/>
    <w:rsid w:val="001C11CE"/>
    <w:rsid w:val="001C274E"/>
    <w:rsid w:val="001C4794"/>
    <w:rsid w:val="001C5F12"/>
    <w:rsid w:val="001D1A19"/>
    <w:rsid w:val="001E2265"/>
    <w:rsid w:val="001E6671"/>
    <w:rsid w:val="001E697D"/>
    <w:rsid w:val="001E747F"/>
    <w:rsid w:val="001F08AF"/>
    <w:rsid w:val="001F0A0B"/>
    <w:rsid w:val="001F1C04"/>
    <w:rsid w:val="001F68CA"/>
    <w:rsid w:val="001F787A"/>
    <w:rsid w:val="001F7CD8"/>
    <w:rsid w:val="00204330"/>
    <w:rsid w:val="00205C9F"/>
    <w:rsid w:val="00210BFF"/>
    <w:rsid w:val="00211E7A"/>
    <w:rsid w:val="00212B9F"/>
    <w:rsid w:val="00216D35"/>
    <w:rsid w:val="0022086D"/>
    <w:rsid w:val="002227BC"/>
    <w:rsid w:val="0022599D"/>
    <w:rsid w:val="002262E9"/>
    <w:rsid w:val="00230453"/>
    <w:rsid w:val="00231D9B"/>
    <w:rsid w:val="0023319B"/>
    <w:rsid w:val="00236438"/>
    <w:rsid w:val="002377F4"/>
    <w:rsid w:val="00237B1A"/>
    <w:rsid w:val="00240693"/>
    <w:rsid w:val="002416BC"/>
    <w:rsid w:val="00242C39"/>
    <w:rsid w:val="00244C07"/>
    <w:rsid w:val="00246910"/>
    <w:rsid w:val="00246DB0"/>
    <w:rsid w:val="00246E6B"/>
    <w:rsid w:val="002550FA"/>
    <w:rsid w:val="002554F1"/>
    <w:rsid w:val="00255D24"/>
    <w:rsid w:val="00257440"/>
    <w:rsid w:val="0026208D"/>
    <w:rsid w:val="00267948"/>
    <w:rsid w:val="00270D0C"/>
    <w:rsid w:val="00280EE7"/>
    <w:rsid w:val="00282F12"/>
    <w:rsid w:val="002835D6"/>
    <w:rsid w:val="002855EF"/>
    <w:rsid w:val="00285E43"/>
    <w:rsid w:val="002922F9"/>
    <w:rsid w:val="00297678"/>
    <w:rsid w:val="002A50A9"/>
    <w:rsid w:val="002B1AF1"/>
    <w:rsid w:val="002B4516"/>
    <w:rsid w:val="002B5395"/>
    <w:rsid w:val="002B54B4"/>
    <w:rsid w:val="002B7F57"/>
    <w:rsid w:val="002C094C"/>
    <w:rsid w:val="002C0A32"/>
    <w:rsid w:val="002C4199"/>
    <w:rsid w:val="002C6D95"/>
    <w:rsid w:val="002D2FDB"/>
    <w:rsid w:val="002D3B98"/>
    <w:rsid w:val="002D3BDB"/>
    <w:rsid w:val="002D3BFA"/>
    <w:rsid w:val="002D4143"/>
    <w:rsid w:val="002E024E"/>
    <w:rsid w:val="002E4603"/>
    <w:rsid w:val="002F325E"/>
    <w:rsid w:val="002F5187"/>
    <w:rsid w:val="002F74DF"/>
    <w:rsid w:val="00300BAF"/>
    <w:rsid w:val="0030473C"/>
    <w:rsid w:val="00306F5D"/>
    <w:rsid w:val="00307083"/>
    <w:rsid w:val="003108C9"/>
    <w:rsid w:val="0031245C"/>
    <w:rsid w:val="003170FF"/>
    <w:rsid w:val="00320DAC"/>
    <w:rsid w:val="00321C94"/>
    <w:rsid w:val="00323BE1"/>
    <w:rsid w:val="0032512B"/>
    <w:rsid w:val="00333716"/>
    <w:rsid w:val="00335AD2"/>
    <w:rsid w:val="003368C0"/>
    <w:rsid w:val="00336B2F"/>
    <w:rsid w:val="003425A8"/>
    <w:rsid w:val="00343B3A"/>
    <w:rsid w:val="00351118"/>
    <w:rsid w:val="00351768"/>
    <w:rsid w:val="00354130"/>
    <w:rsid w:val="00354613"/>
    <w:rsid w:val="003604D4"/>
    <w:rsid w:val="0036341D"/>
    <w:rsid w:val="003652A4"/>
    <w:rsid w:val="00365445"/>
    <w:rsid w:val="00367B9A"/>
    <w:rsid w:val="00374F1D"/>
    <w:rsid w:val="003806F6"/>
    <w:rsid w:val="003827AD"/>
    <w:rsid w:val="00384FCF"/>
    <w:rsid w:val="00386289"/>
    <w:rsid w:val="003869E3"/>
    <w:rsid w:val="00386B18"/>
    <w:rsid w:val="00392FA7"/>
    <w:rsid w:val="0039780C"/>
    <w:rsid w:val="003A05D5"/>
    <w:rsid w:val="003A0D78"/>
    <w:rsid w:val="003A6E11"/>
    <w:rsid w:val="003A7560"/>
    <w:rsid w:val="003A7928"/>
    <w:rsid w:val="003B455B"/>
    <w:rsid w:val="003B7BFC"/>
    <w:rsid w:val="003B7FA5"/>
    <w:rsid w:val="003C3AC6"/>
    <w:rsid w:val="003C7A68"/>
    <w:rsid w:val="003D1EA9"/>
    <w:rsid w:val="003D34A1"/>
    <w:rsid w:val="003D35F2"/>
    <w:rsid w:val="003E323E"/>
    <w:rsid w:val="003E48AB"/>
    <w:rsid w:val="003E48ED"/>
    <w:rsid w:val="003E77B4"/>
    <w:rsid w:val="003F20D3"/>
    <w:rsid w:val="003F2FC7"/>
    <w:rsid w:val="003F3180"/>
    <w:rsid w:val="003F3DF4"/>
    <w:rsid w:val="003F3EF9"/>
    <w:rsid w:val="003F69C9"/>
    <w:rsid w:val="00400596"/>
    <w:rsid w:val="0040263B"/>
    <w:rsid w:val="00402B6F"/>
    <w:rsid w:val="004073EF"/>
    <w:rsid w:val="0040746D"/>
    <w:rsid w:val="004074CE"/>
    <w:rsid w:val="00411B29"/>
    <w:rsid w:val="004137A9"/>
    <w:rsid w:val="00414703"/>
    <w:rsid w:val="00414F54"/>
    <w:rsid w:val="004230C0"/>
    <w:rsid w:val="00424679"/>
    <w:rsid w:val="004269FF"/>
    <w:rsid w:val="0043089B"/>
    <w:rsid w:val="00433147"/>
    <w:rsid w:val="00433CA0"/>
    <w:rsid w:val="004359DB"/>
    <w:rsid w:val="00435C73"/>
    <w:rsid w:val="00436906"/>
    <w:rsid w:val="00443ED0"/>
    <w:rsid w:val="0044604B"/>
    <w:rsid w:val="00447D98"/>
    <w:rsid w:val="00451C6C"/>
    <w:rsid w:val="00451E3F"/>
    <w:rsid w:val="00453555"/>
    <w:rsid w:val="00454B09"/>
    <w:rsid w:val="004552EC"/>
    <w:rsid w:val="00455F04"/>
    <w:rsid w:val="00460551"/>
    <w:rsid w:val="00462077"/>
    <w:rsid w:val="00462088"/>
    <w:rsid w:val="00466F1B"/>
    <w:rsid w:val="0046757B"/>
    <w:rsid w:val="00470A5E"/>
    <w:rsid w:val="00472E90"/>
    <w:rsid w:val="00487606"/>
    <w:rsid w:val="0048767E"/>
    <w:rsid w:val="004932F3"/>
    <w:rsid w:val="00493CDC"/>
    <w:rsid w:val="00493F3D"/>
    <w:rsid w:val="00495130"/>
    <w:rsid w:val="0049628E"/>
    <w:rsid w:val="004A2C11"/>
    <w:rsid w:val="004A682D"/>
    <w:rsid w:val="004C4545"/>
    <w:rsid w:val="004C5A8E"/>
    <w:rsid w:val="004D06D9"/>
    <w:rsid w:val="004D1578"/>
    <w:rsid w:val="004D47C2"/>
    <w:rsid w:val="004D5233"/>
    <w:rsid w:val="004D632B"/>
    <w:rsid w:val="004E1F0D"/>
    <w:rsid w:val="004E5A16"/>
    <w:rsid w:val="004E7F3B"/>
    <w:rsid w:val="004F09B2"/>
    <w:rsid w:val="004F1B79"/>
    <w:rsid w:val="004F4F1B"/>
    <w:rsid w:val="005003DB"/>
    <w:rsid w:val="00504927"/>
    <w:rsid w:val="00505F1A"/>
    <w:rsid w:val="0051255E"/>
    <w:rsid w:val="005142D7"/>
    <w:rsid w:val="00517071"/>
    <w:rsid w:val="005227A3"/>
    <w:rsid w:val="00523510"/>
    <w:rsid w:val="00524E83"/>
    <w:rsid w:val="00526ED9"/>
    <w:rsid w:val="0053123E"/>
    <w:rsid w:val="00531D1D"/>
    <w:rsid w:val="005338FB"/>
    <w:rsid w:val="00533F67"/>
    <w:rsid w:val="00536DC1"/>
    <w:rsid w:val="005377A7"/>
    <w:rsid w:val="00540164"/>
    <w:rsid w:val="005437D7"/>
    <w:rsid w:val="00543DF8"/>
    <w:rsid w:val="00544675"/>
    <w:rsid w:val="00545561"/>
    <w:rsid w:val="005521E3"/>
    <w:rsid w:val="00555C90"/>
    <w:rsid w:val="00563E2A"/>
    <w:rsid w:val="005666FE"/>
    <w:rsid w:val="00571934"/>
    <w:rsid w:val="005719E0"/>
    <w:rsid w:val="00573366"/>
    <w:rsid w:val="0057761A"/>
    <w:rsid w:val="00580AA3"/>
    <w:rsid w:val="005818D4"/>
    <w:rsid w:val="00583D92"/>
    <w:rsid w:val="00583E3D"/>
    <w:rsid w:val="0058639C"/>
    <w:rsid w:val="00587112"/>
    <w:rsid w:val="005871AB"/>
    <w:rsid w:val="005876B9"/>
    <w:rsid w:val="00592E4E"/>
    <w:rsid w:val="00597761"/>
    <w:rsid w:val="005A3B05"/>
    <w:rsid w:val="005B20F1"/>
    <w:rsid w:val="005B536D"/>
    <w:rsid w:val="005B642E"/>
    <w:rsid w:val="005B78C8"/>
    <w:rsid w:val="005C1B9B"/>
    <w:rsid w:val="005C1F84"/>
    <w:rsid w:val="005C6E2A"/>
    <w:rsid w:val="005D1DF9"/>
    <w:rsid w:val="005D207E"/>
    <w:rsid w:val="005D78B1"/>
    <w:rsid w:val="005E03F9"/>
    <w:rsid w:val="005E32F8"/>
    <w:rsid w:val="005E6683"/>
    <w:rsid w:val="005E6E61"/>
    <w:rsid w:val="005F07AE"/>
    <w:rsid w:val="005F0E40"/>
    <w:rsid w:val="005F0E56"/>
    <w:rsid w:val="005F4AD2"/>
    <w:rsid w:val="005F654E"/>
    <w:rsid w:val="005F6D2F"/>
    <w:rsid w:val="006017D0"/>
    <w:rsid w:val="006025A2"/>
    <w:rsid w:val="0060290E"/>
    <w:rsid w:val="00604035"/>
    <w:rsid w:val="00604190"/>
    <w:rsid w:val="00607FC3"/>
    <w:rsid w:val="006105AD"/>
    <w:rsid w:val="006124AB"/>
    <w:rsid w:val="00613B61"/>
    <w:rsid w:val="00614322"/>
    <w:rsid w:val="00615026"/>
    <w:rsid w:val="00620A9C"/>
    <w:rsid w:val="00622894"/>
    <w:rsid w:val="00623A6F"/>
    <w:rsid w:val="00625AF6"/>
    <w:rsid w:val="00625ED0"/>
    <w:rsid w:val="006363A4"/>
    <w:rsid w:val="006367D0"/>
    <w:rsid w:val="00636E1C"/>
    <w:rsid w:val="0064170C"/>
    <w:rsid w:val="00641A50"/>
    <w:rsid w:val="00642345"/>
    <w:rsid w:val="0064262F"/>
    <w:rsid w:val="00643A6C"/>
    <w:rsid w:val="00643F49"/>
    <w:rsid w:val="00644AF4"/>
    <w:rsid w:val="006469FC"/>
    <w:rsid w:val="00647BF3"/>
    <w:rsid w:val="006531EF"/>
    <w:rsid w:val="00653509"/>
    <w:rsid w:val="00661835"/>
    <w:rsid w:val="00663921"/>
    <w:rsid w:val="0066724A"/>
    <w:rsid w:val="006700C5"/>
    <w:rsid w:val="00672400"/>
    <w:rsid w:val="00672F35"/>
    <w:rsid w:val="0067733D"/>
    <w:rsid w:val="00684DEF"/>
    <w:rsid w:val="00685C84"/>
    <w:rsid w:val="00686543"/>
    <w:rsid w:val="00687B66"/>
    <w:rsid w:val="0069073A"/>
    <w:rsid w:val="00691CC3"/>
    <w:rsid w:val="00693972"/>
    <w:rsid w:val="00694BA6"/>
    <w:rsid w:val="00695730"/>
    <w:rsid w:val="00697355"/>
    <w:rsid w:val="00697BE0"/>
    <w:rsid w:val="00697E4D"/>
    <w:rsid w:val="006A17BF"/>
    <w:rsid w:val="006A5AB9"/>
    <w:rsid w:val="006A5CDE"/>
    <w:rsid w:val="006A7BD7"/>
    <w:rsid w:val="006B45E8"/>
    <w:rsid w:val="006B74A7"/>
    <w:rsid w:val="006C21EA"/>
    <w:rsid w:val="006C6F18"/>
    <w:rsid w:val="006D19B1"/>
    <w:rsid w:val="006D3C7E"/>
    <w:rsid w:val="006D44DF"/>
    <w:rsid w:val="006D5125"/>
    <w:rsid w:val="006D6881"/>
    <w:rsid w:val="006D7B43"/>
    <w:rsid w:val="006E0309"/>
    <w:rsid w:val="006E1A9B"/>
    <w:rsid w:val="006E3146"/>
    <w:rsid w:val="006F068A"/>
    <w:rsid w:val="006F2845"/>
    <w:rsid w:val="006F38E6"/>
    <w:rsid w:val="006F4127"/>
    <w:rsid w:val="006F4D85"/>
    <w:rsid w:val="006F5F1F"/>
    <w:rsid w:val="006F622E"/>
    <w:rsid w:val="007003CB"/>
    <w:rsid w:val="0070056C"/>
    <w:rsid w:val="00700DB0"/>
    <w:rsid w:val="00704B8E"/>
    <w:rsid w:val="007058EF"/>
    <w:rsid w:val="00705E4F"/>
    <w:rsid w:val="007076AC"/>
    <w:rsid w:val="00712493"/>
    <w:rsid w:val="00713B04"/>
    <w:rsid w:val="00714E73"/>
    <w:rsid w:val="00721E4C"/>
    <w:rsid w:val="0072484C"/>
    <w:rsid w:val="00725EB3"/>
    <w:rsid w:val="0073399A"/>
    <w:rsid w:val="00734193"/>
    <w:rsid w:val="00735189"/>
    <w:rsid w:val="00736849"/>
    <w:rsid w:val="0073758C"/>
    <w:rsid w:val="0074050F"/>
    <w:rsid w:val="00743E00"/>
    <w:rsid w:val="00746CDF"/>
    <w:rsid w:val="00747606"/>
    <w:rsid w:val="007506F6"/>
    <w:rsid w:val="00750CC0"/>
    <w:rsid w:val="007510C5"/>
    <w:rsid w:val="0075119A"/>
    <w:rsid w:val="007523C8"/>
    <w:rsid w:val="00755B92"/>
    <w:rsid w:val="007602E8"/>
    <w:rsid w:val="0076085B"/>
    <w:rsid w:val="00763FEB"/>
    <w:rsid w:val="00765775"/>
    <w:rsid w:val="00770F5C"/>
    <w:rsid w:val="00773516"/>
    <w:rsid w:val="00774516"/>
    <w:rsid w:val="00775B7E"/>
    <w:rsid w:val="0077688A"/>
    <w:rsid w:val="00780F69"/>
    <w:rsid w:val="00781190"/>
    <w:rsid w:val="007833C7"/>
    <w:rsid w:val="00787959"/>
    <w:rsid w:val="0079007C"/>
    <w:rsid w:val="00790B43"/>
    <w:rsid w:val="00794881"/>
    <w:rsid w:val="007A5275"/>
    <w:rsid w:val="007A57B6"/>
    <w:rsid w:val="007A7702"/>
    <w:rsid w:val="007B59FC"/>
    <w:rsid w:val="007B7589"/>
    <w:rsid w:val="007B7751"/>
    <w:rsid w:val="007C01B8"/>
    <w:rsid w:val="007C447E"/>
    <w:rsid w:val="007C6B58"/>
    <w:rsid w:val="007C789F"/>
    <w:rsid w:val="007D066F"/>
    <w:rsid w:val="007D197A"/>
    <w:rsid w:val="007D1DB8"/>
    <w:rsid w:val="007E0396"/>
    <w:rsid w:val="007E14F9"/>
    <w:rsid w:val="007E30C5"/>
    <w:rsid w:val="007E6320"/>
    <w:rsid w:val="007E6898"/>
    <w:rsid w:val="007F02B6"/>
    <w:rsid w:val="007F2A22"/>
    <w:rsid w:val="007F51C6"/>
    <w:rsid w:val="007F7875"/>
    <w:rsid w:val="008106DD"/>
    <w:rsid w:val="008168BA"/>
    <w:rsid w:val="00823AA5"/>
    <w:rsid w:val="00824D22"/>
    <w:rsid w:val="00830786"/>
    <w:rsid w:val="00830951"/>
    <w:rsid w:val="00832349"/>
    <w:rsid w:val="00833270"/>
    <w:rsid w:val="00837BFA"/>
    <w:rsid w:val="00840DEF"/>
    <w:rsid w:val="00841C44"/>
    <w:rsid w:val="00843859"/>
    <w:rsid w:val="00843B7A"/>
    <w:rsid w:val="008459C4"/>
    <w:rsid w:val="00846094"/>
    <w:rsid w:val="00847F88"/>
    <w:rsid w:val="00851E5A"/>
    <w:rsid w:val="00852A4F"/>
    <w:rsid w:val="00854521"/>
    <w:rsid w:val="008614D6"/>
    <w:rsid w:val="008621BF"/>
    <w:rsid w:val="00862804"/>
    <w:rsid w:val="00864291"/>
    <w:rsid w:val="0086591B"/>
    <w:rsid w:val="00865A2A"/>
    <w:rsid w:val="0087066A"/>
    <w:rsid w:val="00871506"/>
    <w:rsid w:val="008763A5"/>
    <w:rsid w:val="00876942"/>
    <w:rsid w:val="00880774"/>
    <w:rsid w:val="008825B5"/>
    <w:rsid w:val="0088484F"/>
    <w:rsid w:val="00887855"/>
    <w:rsid w:val="008905C2"/>
    <w:rsid w:val="0089631C"/>
    <w:rsid w:val="008A0847"/>
    <w:rsid w:val="008A328D"/>
    <w:rsid w:val="008A5E56"/>
    <w:rsid w:val="008A78DF"/>
    <w:rsid w:val="008B08D7"/>
    <w:rsid w:val="008B2AAF"/>
    <w:rsid w:val="008B366F"/>
    <w:rsid w:val="008C2158"/>
    <w:rsid w:val="008C64A0"/>
    <w:rsid w:val="008C6AC9"/>
    <w:rsid w:val="008C74FB"/>
    <w:rsid w:val="008D0456"/>
    <w:rsid w:val="008D0F4F"/>
    <w:rsid w:val="008D542C"/>
    <w:rsid w:val="008D6928"/>
    <w:rsid w:val="008E13DC"/>
    <w:rsid w:val="008E156A"/>
    <w:rsid w:val="008E65B1"/>
    <w:rsid w:val="008E6F47"/>
    <w:rsid w:val="008E7DF5"/>
    <w:rsid w:val="008F1F49"/>
    <w:rsid w:val="008F5E56"/>
    <w:rsid w:val="008F685F"/>
    <w:rsid w:val="00901D87"/>
    <w:rsid w:val="00905820"/>
    <w:rsid w:val="009114DE"/>
    <w:rsid w:val="0092201D"/>
    <w:rsid w:val="00922EE4"/>
    <w:rsid w:val="00923491"/>
    <w:rsid w:val="00923689"/>
    <w:rsid w:val="00923FF1"/>
    <w:rsid w:val="00926B2E"/>
    <w:rsid w:val="00926EEC"/>
    <w:rsid w:val="00927698"/>
    <w:rsid w:val="0093242E"/>
    <w:rsid w:val="00936466"/>
    <w:rsid w:val="00936BD8"/>
    <w:rsid w:val="009371EE"/>
    <w:rsid w:val="00937FD9"/>
    <w:rsid w:val="0094778F"/>
    <w:rsid w:val="0095134B"/>
    <w:rsid w:val="00951518"/>
    <w:rsid w:val="00953B8A"/>
    <w:rsid w:val="009645C0"/>
    <w:rsid w:val="009659DA"/>
    <w:rsid w:val="00965FED"/>
    <w:rsid w:val="009674B9"/>
    <w:rsid w:val="00967813"/>
    <w:rsid w:val="0097403E"/>
    <w:rsid w:val="00974A72"/>
    <w:rsid w:val="00975BD6"/>
    <w:rsid w:val="00975FA3"/>
    <w:rsid w:val="009847F1"/>
    <w:rsid w:val="00994A1B"/>
    <w:rsid w:val="00997565"/>
    <w:rsid w:val="009A0509"/>
    <w:rsid w:val="009A2064"/>
    <w:rsid w:val="009A3E70"/>
    <w:rsid w:val="009A6F6D"/>
    <w:rsid w:val="009B4C16"/>
    <w:rsid w:val="009B600C"/>
    <w:rsid w:val="009B6E90"/>
    <w:rsid w:val="009B7831"/>
    <w:rsid w:val="009C1B74"/>
    <w:rsid w:val="009C3BF6"/>
    <w:rsid w:val="009C73BF"/>
    <w:rsid w:val="009D0D23"/>
    <w:rsid w:val="009D497E"/>
    <w:rsid w:val="009D57FD"/>
    <w:rsid w:val="009F05CE"/>
    <w:rsid w:val="009F19E4"/>
    <w:rsid w:val="009F66F9"/>
    <w:rsid w:val="00A00346"/>
    <w:rsid w:val="00A00702"/>
    <w:rsid w:val="00A034E6"/>
    <w:rsid w:val="00A1039E"/>
    <w:rsid w:val="00A11974"/>
    <w:rsid w:val="00A11DE3"/>
    <w:rsid w:val="00A12E62"/>
    <w:rsid w:val="00A17660"/>
    <w:rsid w:val="00A214A1"/>
    <w:rsid w:val="00A225A9"/>
    <w:rsid w:val="00A24893"/>
    <w:rsid w:val="00A27B8E"/>
    <w:rsid w:val="00A30459"/>
    <w:rsid w:val="00A304FF"/>
    <w:rsid w:val="00A30553"/>
    <w:rsid w:val="00A30773"/>
    <w:rsid w:val="00A30EF2"/>
    <w:rsid w:val="00A33398"/>
    <w:rsid w:val="00A3462A"/>
    <w:rsid w:val="00A36ADC"/>
    <w:rsid w:val="00A41B9E"/>
    <w:rsid w:val="00A46633"/>
    <w:rsid w:val="00A479C4"/>
    <w:rsid w:val="00A47A52"/>
    <w:rsid w:val="00A56EDD"/>
    <w:rsid w:val="00A61134"/>
    <w:rsid w:val="00A63E40"/>
    <w:rsid w:val="00A657CA"/>
    <w:rsid w:val="00A672CE"/>
    <w:rsid w:val="00A6790D"/>
    <w:rsid w:val="00A7036F"/>
    <w:rsid w:val="00A706A6"/>
    <w:rsid w:val="00A72123"/>
    <w:rsid w:val="00A80541"/>
    <w:rsid w:val="00A851A8"/>
    <w:rsid w:val="00A90E0F"/>
    <w:rsid w:val="00A91649"/>
    <w:rsid w:val="00A94A29"/>
    <w:rsid w:val="00A94BB0"/>
    <w:rsid w:val="00AA666B"/>
    <w:rsid w:val="00AA79FB"/>
    <w:rsid w:val="00AB2EEB"/>
    <w:rsid w:val="00AB7A8D"/>
    <w:rsid w:val="00AD22B2"/>
    <w:rsid w:val="00AD757F"/>
    <w:rsid w:val="00AE20F2"/>
    <w:rsid w:val="00AE503E"/>
    <w:rsid w:val="00AE6A0F"/>
    <w:rsid w:val="00AF029F"/>
    <w:rsid w:val="00AF07C5"/>
    <w:rsid w:val="00AF30B9"/>
    <w:rsid w:val="00AF38BE"/>
    <w:rsid w:val="00AF4FCC"/>
    <w:rsid w:val="00AF5E3B"/>
    <w:rsid w:val="00B0020F"/>
    <w:rsid w:val="00B03EDA"/>
    <w:rsid w:val="00B0402F"/>
    <w:rsid w:val="00B05A3A"/>
    <w:rsid w:val="00B0603B"/>
    <w:rsid w:val="00B07C3E"/>
    <w:rsid w:val="00B07E4C"/>
    <w:rsid w:val="00B10C5D"/>
    <w:rsid w:val="00B14B66"/>
    <w:rsid w:val="00B14D51"/>
    <w:rsid w:val="00B21841"/>
    <w:rsid w:val="00B25836"/>
    <w:rsid w:val="00B26656"/>
    <w:rsid w:val="00B27537"/>
    <w:rsid w:val="00B31C40"/>
    <w:rsid w:val="00B354D4"/>
    <w:rsid w:val="00B435E7"/>
    <w:rsid w:val="00B452A0"/>
    <w:rsid w:val="00B45BD8"/>
    <w:rsid w:val="00B528B3"/>
    <w:rsid w:val="00B55F22"/>
    <w:rsid w:val="00B56080"/>
    <w:rsid w:val="00B5627D"/>
    <w:rsid w:val="00B56641"/>
    <w:rsid w:val="00B617C8"/>
    <w:rsid w:val="00B636E5"/>
    <w:rsid w:val="00B64B2B"/>
    <w:rsid w:val="00B654D1"/>
    <w:rsid w:val="00B733B3"/>
    <w:rsid w:val="00B73F4F"/>
    <w:rsid w:val="00B761B2"/>
    <w:rsid w:val="00B839EC"/>
    <w:rsid w:val="00B84B87"/>
    <w:rsid w:val="00B92A94"/>
    <w:rsid w:val="00B931A0"/>
    <w:rsid w:val="00B93A1F"/>
    <w:rsid w:val="00B93AAA"/>
    <w:rsid w:val="00B9446E"/>
    <w:rsid w:val="00B94A00"/>
    <w:rsid w:val="00B94F13"/>
    <w:rsid w:val="00B979A0"/>
    <w:rsid w:val="00B97A74"/>
    <w:rsid w:val="00BA5357"/>
    <w:rsid w:val="00BA722F"/>
    <w:rsid w:val="00BB045F"/>
    <w:rsid w:val="00BB05F5"/>
    <w:rsid w:val="00BB1762"/>
    <w:rsid w:val="00BB3571"/>
    <w:rsid w:val="00BB7D25"/>
    <w:rsid w:val="00BC08D1"/>
    <w:rsid w:val="00BD0E2A"/>
    <w:rsid w:val="00BD45D0"/>
    <w:rsid w:val="00BD4D19"/>
    <w:rsid w:val="00BD735E"/>
    <w:rsid w:val="00BD78CB"/>
    <w:rsid w:val="00BD7F7B"/>
    <w:rsid w:val="00BE080B"/>
    <w:rsid w:val="00BE0ABE"/>
    <w:rsid w:val="00BE2138"/>
    <w:rsid w:val="00BE4F8B"/>
    <w:rsid w:val="00BE654E"/>
    <w:rsid w:val="00BE72DE"/>
    <w:rsid w:val="00BF025A"/>
    <w:rsid w:val="00BF03A1"/>
    <w:rsid w:val="00BF066B"/>
    <w:rsid w:val="00BF2E61"/>
    <w:rsid w:val="00BF6DEC"/>
    <w:rsid w:val="00BF79C9"/>
    <w:rsid w:val="00C04FCD"/>
    <w:rsid w:val="00C063C2"/>
    <w:rsid w:val="00C067F9"/>
    <w:rsid w:val="00C14511"/>
    <w:rsid w:val="00C16DB5"/>
    <w:rsid w:val="00C228BF"/>
    <w:rsid w:val="00C25036"/>
    <w:rsid w:val="00C34050"/>
    <w:rsid w:val="00C42C85"/>
    <w:rsid w:val="00C44037"/>
    <w:rsid w:val="00C4529C"/>
    <w:rsid w:val="00C46947"/>
    <w:rsid w:val="00C50D48"/>
    <w:rsid w:val="00C609DA"/>
    <w:rsid w:val="00C62E14"/>
    <w:rsid w:val="00C63701"/>
    <w:rsid w:val="00C642E1"/>
    <w:rsid w:val="00C651CE"/>
    <w:rsid w:val="00C67262"/>
    <w:rsid w:val="00C708B0"/>
    <w:rsid w:val="00C71565"/>
    <w:rsid w:val="00C73EF4"/>
    <w:rsid w:val="00C77240"/>
    <w:rsid w:val="00C93C67"/>
    <w:rsid w:val="00C94EDF"/>
    <w:rsid w:val="00C96F1B"/>
    <w:rsid w:val="00CA1E75"/>
    <w:rsid w:val="00CB0B89"/>
    <w:rsid w:val="00CB1C6C"/>
    <w:rsid w:val="00CB1DBB"/>
    <w:rsid w:val="00CB3D3D"/>
    <w:rsid w:val="00CB492D"/>
    <w:rsid w:val="00CB7FCA"/>
    <w:rsid w:val="00CC4151"/>
    <w:rsid w:val="00CC423E"/>
    <w:rsid w:val="00CC7B56"/>
    <w:rsid w:val="00CD08F0"/>
    <w:rsid w:val="00CD3D83"/>
    <w:rsid w:val="00CD66A3"/>
    <w:rsid w:val="00CD7887"/>
    <w:rsid w:val="00CD7B7A"/>
    <w:rsid w:val="00CD7DE5"/>
    <w:rsid w:val="00CE130F"/>
    <w:rsid w:val="00CF0C81"/>
    <w:rsid w:val="00CF2CCA"/>
    <w:rsid w:val="00CF2FE9"/>
    <w:rsid w:val="00CF3DE3"/>
    <w:rsid w:val="00CF43E7"/>
    <w:rsid w:val="00D03996"/>
    <w:rsid w:val="00D13027"/>
    <w:rsid w:val="00D17EDE"/>
    <w:rsid w:val="00D22090"/>
    <w:rsid w:val="00D265B5"/>
    <w:rsid w:val="00D307C1"/>
    <w:rsid w:val="00D30D9B"/>
    <w:rsid w:val="00D31AE5"/>
    <w:rsid w:val="00D41836"/>
    <w:rsid w:val="00D42E8C"/>
    <w:rsid w:val="00D458DA"/>
    <w:rsid w:val="00D52D76"/>
    <w:rsid w:val="00D53C2C"/>
    <w:rsid w:val="00D5563F"/>
    <w:rsid w:val="00D573D0"/>
    <w:rsid w:val="00D60E78"/>
    <w:rsid w:val="00D61B1C"/>
    <w:rsid w:val="00D61C58"/>
    <w:rsid w:val="00D6376E"/>
    <w:rsid w:val="00D646E8"/>
    <w:rsid w:val="00D66E06"/>
    <w:rsid w:val="00D72034"/>
    <w:rsid w:val="00D75523"/>
    <w:rsid w:val="00D75D6A"/>
    <w:rsid w:val="00D75F01"/>
    <w:rsid w:val="00D83454"/>
    <w:rsid w:val="00D87BCF"/>
    <w:rsid w:val="00D90051"/>
    <w:rsid w:val="00D922FF"/>
    <w:rsid w:val="00D963C2"/>
    <w:rsid w:val="00D96959"/>
    <w:rsid w:val="00DA1505"/>
    <w:rsid w:val="00DA1897"/>
    <w:rsid w:val="00DA507B"/>
    <w:rsid w:val="00DB2B19"/>
    <w:rsid w:val="00DB4AE1"/>
    <w:rsid w:val="00DB7614"/>
    <w:rsid w:val="00DC293C"/>
    <w:rsid w:val="00DC3B7A"/>
    <w:rsid w:val="00DD0546"/>
    <w:rsid w:val="00DD07CD"/>
    <w:rsid w:val="00DD3A6E"/>
    <w:rsid w:val="00DD42C4"/>
    <w:rsid w:val="00DD5998"/>
    <w:rsid w:val="00DE1435"/>
    <w:rsid w:val="00DE39DB"/>
    <w:rsid w:val="00DE73D7"/>
    <w:rsid w:val="00DE7AD8"/>
    <w:rsid w:val="00DF1263"/>
    <w:rsid w:val="00DF1622"/>
    <w:rsid w:val="00DF3B39"/>
    <w:rsid w:val="00DF44B6"/>
    <w:rsid w:val="00DF492B"/>
    <w:rsid w:val="00E0016D"/>
    <w:rsid w:val="00E01A06"/>
    <w:rsid w:val="00E0393C"/>
    <w:rsid w:val="00E04D5E"/>
    <w:rsid w:val="00E0623C"/>
    <w:rsid w:val="00E07261"/>
    <w:rsid w:val="00E11493"/>
    <w:rsid w:val="00E12F27"/>
    <w:rsid w:val="00E1621F"/>
    <w:rsid w:val="00E20A93"/>
    <w:rsid w:val="00E21464"/>
    <w:rsid w:val="00E22D67"/>
    <w:rsid w:val="00E24E96"/>
    <w:rsid w:val="00E2512F"/>
    <w:rsid w:val="00E26DE8"/>
    <w:rsid w:val="00E27218"/>
    <w:rsid w:val="00E30689"/>
    <w:rsid w:val="00E30C9C"/>
    <w:rsid w:val="00E32BF3"/>
    <w:rsid w:val="00E35AD1"/>
    <w:rsid w:val="00E40E9A"/>
    <w:rsid w:val="00E4117B"/>
    <w:rsid w:val="00E50A60"/>
    <w:rsid w:val="00E52E18"/>
    <w:rsid w:val="00E570C2"/>
    <w:rsid w:val="00E62B3F"/>
    <w:rsid w:val="00E62D23"/>
    <w:rsid w:val="00E64A4B"/>
    <w:rsid w:val="00E65234"/>
    <w:rsid w:val="00E6573F"/>
    <w:rsid w:val="00E658E5"/>
    <w:rsid w:val="00E65CFF"/>
    <w:rsid w:val="00E661BD"/>
    <w:rsid w:val="00E72714"/>
    <w:rsid w:val="00E73D99"/>
    <w:rsid w:val="00E75F43"/>
    <w:rsid w:val="00E76ED2"/>
    <w:rsid w:val="00E7750C"/>
    <w:rsid w:val="00E8006B"/>
    <w:rsid w:val="00E81007"/>
    <w:rsid w:val="00E82912"/>
    <w:rsid w:val="00E83CF1"/>
    <w:rsid w:val="00E864C1"/>
    <w:rsid w:val="00E86A05"/>
    <w:rsid w:val="00E8747E"/>
    <w:rsid w:val="00E92690"/>
    <w:rsid w:val="00E931DE"/>
    <w:rsid w:val="00E9394F"/>
    <w:rsid w:val="00E97EFB"/>
    <w:rsid w:val="00EA007C"/>
    <w:rsid w:val="00EA0653"/>
    <w:rsid w:val="00EA20BA"/>
    <w:rsid w:val="00EA2D7E"/>
    <w:rsid w:val="00EC0F48"/>
    <w:rsid w:val="00EC13FE"/>
    <w:rsid w:val="00EC1948"/>
    <w:rsid w:val="00EC247C"/>
    <w:rsid w:val="00EC5074"/>
    <w:rsid w:val="00EC54E0"/>
    <w:rsid w:val="00EC6903"/>
    <w:rsid w:val="00ED05DF"/>
    <w:rsid w:val="00ED421F"/>
    <w:rsid w:val="00ED43B1"/>
    <w:rsid w:val="00ED7F39"/>
    <w:rsid w:val="00ED7FFC"/>
    <w:rsid w:val="00EE1612"/>
    <w:rsid w:val="00EE2C63"/>
    <w:rsid w:val="00EE3D73"/>
    <w:rsid w:val="00EE45E9"/>
    <w:rsid w:val="00EF0746"/>
    <w:rsid w:val="00EF6083"/>
    <w:rsid w:val="00EF7CC7"/>
    <w:rsid w:val="00F01A35"/>
    <w:rsid w:val="00F053E7"/>
    <w:rsid w:val="00F063C2"/>
    <w:rsid w:val="00F10615"/>
    <w:rsid w:val="00F10AD3"/>
    <w:rsid w:val="00F13E1A"/>
    <w:rsid w:val="00F14C82"/>
    <w:rsid w:val="00F172EE"/>
    <w:rsid w:val="00F20A61"/>
    <w:rsid w:val="00F21A7F"/>
    <w:rsid w:val="00F229CC"/>
    <w:rsid w:val="00F23CE0"/>
    <w:rsid w:val="00F256E1"/>
    <w:rsid w:val="00F276EB"/>
    <w:rsid w:val="00F30E3E"/>
    <w:rsid w:val="00F362AC"/>
    <w:rsid w:val="00F36707"/>
    <w:rsid w:val="00F40226"/>
    <w:rsid w:val="00F40663"/>
    <w:rsid w:val="00F4239F"/>
    <w:rsid w:val="00F42DF2"/>
    <w:rsid w:val="00F452EF"/>
    <w:rsid w:val="00F50F8A"/>
    <w:rsid w:val="00F51191"/>
    <w:rsid w:val="00F51D48"/>
    <w:rsid w:val="00F5793C"/>
    <w:rsid w:val="00F623B8"/>
    <w:rsid w:val="00F63384"/>
    <w:rsid w:val="00F672FA"/>
    <w:rsid w:val="00F77003"/>
    <w:rsid w:val="00F801A2"/>
    <w:rsid w:val="00F8547D"/>
    <w:rsid w:val="00F86F35"/>
    <w:rsid w:val="00F874BE"/>
    <w:rsid w:val="00F87D48"/>
    <w:rsid w:val="00F92AE0"/>
    <w:rsid w:val="00F941CB"/>
    <w:rsid w:val="00F962DA"/>
    <w:rsid w:val="00FA2240"/>
    <w:rsid w:val="00FA3607"/>
    <w:rsid w:val="00FA6250"/>
    <w:rsid w:val="00FB0267"/>
    <w:rsid w:val="00FB0317"/>
    <w:rsid w:val="00FB3155"/>
    <w:rsid w:val="00FB4E86"/>
    <w:rsid w:val="00FB64A2"/>
    <w:rsid w:val="00FB6E79"/>
    <w:rsid w:val="00FB78D0"/>
    <w:rsid w:val="00FB7FB0"/>
    <w:rsid w:val="00FC150A"/>
    <w:rsid w:val="00FC20DE"/>
    <w:rsid w:val="00FC3122"/>
    <w:rsid w:val="00FC316B"/>
    <w:rsid w:val="00FC6509"/>
    <w:rsid w:val="00FC7707"/>
    <w:rsid w:val="00FD347D"/>
    <w:rsid w:val="00FF0E47"/>
    <w:rsid w:val="00FF5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467912"/>
  <w15:docId w15:val="{6695E4DB-B9D8-482A-A110-EE20E69D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DB"/>
    <w:pPr>
      <w:spacing w:before="120" w:after="0"/>
    </w:pPr>
    <w:rPr>
      <w:sz w:val="20"/>
    </w:rPr>
  </w:style>
  <w:style w:type="paragraph" w:styleId="Heading1">
    <w:name w:val="heading 1"/>
    <w:basedOn w:val="Normal"/>
    <w:next w:val="Normal"/>
    <w:link w:val="Heading1Char"/>
    <w:uiPriority w:val="9"/>
    <w:qFormat/>
    <w:rsid w:val="00B654D1"/>
    <w:pPr>
      <w:keepNext/>
      <w:keepLines/>
      <w:shd w:val="clear" w:color="auto" w:fill="1F497D" w:themeFill="text2"/>
      <w:spacing w:before="480"/>
      <w:outlineLvl w:val="0"/>
    </w:pPr>
    <w:rPr>
      <w:rFonts w:asciiTheme="majorHAnsi" w:eastAsiaTheme="majorEastAsia" w:hAnsiTheme="majorHAnsi" w:cstheme="majorBidi"/>
      <w:b/>
      <w:bCs/>
      <w:color w:val="FFFFFF" w:themeColor="background1"/>
      <w:sz w:val="28"/>
      <w:szCs w:val="28"/>
    </w:rPr>
  </w:style>
  <w:style w:type="paragraph" w:styleId="Heading2">
    <w:name w:val="heading 2"/>
    <w:basedOn w:val="Normal"/>
    <w:next w:val="Normal"/>
    <w:link w:val="Heading2Char"/>
    <w:uiPriority w:val="9"/>
    <w:semiHidden/>
    <w:unhideWhenUsed/>
    <w:qFormat/>
    <w:rsid w:val="00B654D1"/>
    <w:pPr>
      <w:keepNext/>
      <w:keepLines/>
      <w:spacing w:before="200"/>
      <w:outlineLvl w:val="1"/>
    </w:pPr>
    <w:rPr>
      <w:rFonts w:asciiTheme="majorHAnsi" w:eastAsiaTheme="majorEastAsia" w:hAnsiTheme="majorHAnsi" w:cstheme="majorBidi"/>
      <w:b/>
      <w:bCs/>
      <w:color w:val="1F497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4D1"/>
    <w:rPr>
      <w:rFonts w:asciiTheme="majorHAnsi" w:eastAsiaTheme="majorEastAsia" w:hAnsiTheme="majorHAnsi" w:cstheme="majorBidi"/>
      <w:b/>
      <w:bCs/>
      <w:color w:val="FFFFFF" w:themeColor="background1"/>
      <w:sz w:val="28"/>
      <w:szCs w:val="28"/>
      <w:shd w:val="clear" w:color="auto" w:fill="1F497D" w:themeFill="text2"/>
    </w:rPr>
  </w:style>
  <w:style w:type="paragraph" w:styleId="TOCHeading">
    <w:name w:val="TOC Heading"/>
    <w:basedOn w:val="Heading1"/>
    <w:next w:val="Normal"/>
    <w:uiPriority w:val="39"/>
    <w:semiHidden/>
    <w:unhideWhenUsed/>
    <w:qFormat/>
    <w:rsid w:val="005003DB"/>
    <w:pPr>
      <w:outlineLvl w:val="9"/>
    </w:pPr>
    <w:rPr>
      <w:lang w:eastAsia="ja-JP"/>
    </w:rPr>
  </w:style>
  <w:style w:type="character" w:customStyle="1" w:styleId="Heading2Char">
    <w:name w:val="Heading 2 Char"/>
    <w:basedOn w:val="DefaultParagraphFont"/>
    <w:link w:val="Heading2"/>
    <w:uiPriority w:val="9"/>
    <w:semiHidden/>
    <w:rsid w:val="00B654D1"/>
    <w:rPr>
      <w:rFonts w:asciiTheme="majorHAnsi" w:eastAsiaTheme="majorEastAsia" w:hAnsiTheme="majorHAnsi" w:cstheme="majorBidi"/>
      <w:b/>
      <w:bCs/>
      <w:color w:val="1F497D" w:themeColor="text2"/>
      <w:sz w:val="26"/>
      <w:szCs w:val="26"/>
    </w:rPr>
  </w:style>
  <w:style w:type="paragraph" w:styleId="ListParagraph">
    <w:name w:val="List Paragraph"/>
    <w:basedOn w:val="Normal"/>
    <w:uiPriority w:val="99"/>
    <w:qFormat/>
    <w:rsid w:val="005003DB"/>
    <w:pPr>
      <w:ind w:left="720"/>
      <w:contextualSpacing/>
    </w:pPr>
  </w:style>
  <w:style w:type="table" w:styleId="TableGrid">
    <w:name w:val="Table Grid"/>
    <w:basedOn w:val="TableNormal"/>
    <w:uiPriority w:val="59"/>
    <w:rsid w:val="00672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24D22"/>
    <w:pPr>
      <w:tabs>
        <w:tab w:val="left" w:pos="450"/>
        <w:tab w:val="right" w:leader="dot" w:pos="9679"/>
      </w:tabs>
      <w:spacing w:after="100"/>
    </w:pPr>
  </w:style>
  <w:style w:type="paragraph" w:styleId="TOC2">
    <w:name w:val="toc 2"/>
    <w:basedOn w:val="Normal"/>
    <w:next w:val="Normal"/>
    <w:autoRedefine/>
    <w:uiPriority w:val="39"/>
    <w:unhideWhenUsed/>
    <w:rsid w:val="00F21A7F"/>
    <w:pPr>
      <w:tabs>
        <w:tab w:val="left" w:pos="630"/>
        <w:tab w:val="left" w:pos="880"/>
        <w:tab w:val="right" w:leader="dot" w:pos="9679"/>
      </w:tabs>
      <w:spacing w:after="100"/>
      <w:ind w:left="200"/>
    </w:pPr>
  </w:style>
  <w:style w:type="character" w:styleId="Hyperlink">
    <w:name w:val="Hyperlink"/>
    <w:basedOn w:val="DefaultParagraphFont"/>
    <w:uiPriority w:val="99"/>
    <w:unhideWhenUsed/>
    <w:rsid w:val="00F21A7F"/>
    <w:rPr>
      <w:color w:val="0000FF" w:themeColor="hyperlink"/>
      <w:u w:val="single"/>
    </w:rPr>
  </w:style>
  <w:style w:type="paragraph" w:styleId="BalloonText">
    <w:name w:val="Balloon Text"/>
    <w:basedOn w:val="Normal"/>
    <w:link w:val="BalloonTextChar"/>
    <w:uiPriority w:val="99"/>
    <w:semiHidden/>
    <w:unhideWhenUsed/>
    <w:rsid w:val="00F21A7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A7F"/>
    <w:rPr>
      <w:rFonts w:ascii="Tahoma" w:hAnsi="Tahoma" w:cs="Tahoma"/>
      <w:sz w:val="16"/>
      <w:szCs w:val="16"/>
    </w:rPr>
  </w:style>
  <w:style w:type="paragraph" w:styleId="FootnoteText">
    <w:name w:val="footnote text"/>
    <w:basedOn w:val="Normal"/>
    <w:link w:val="FootnoteTextChar"/>
    <w:uiPriority w:val="99"/>
    <w:semiHidden/>
    <w:unhideWhenUsed/>
    <w:rsid w:val="00781190"/>
    <w:pPr>
      <w:spacing w:before="0" w:line="240" w:lineRule="auto"/>
    </w:pPr>
    <w:rPr>
      <w:szCs w:val="20"/>
    </w:rPr>
  </w:style>
  <w:style w:type="character" w:customStyle="1" w:styleId="FootnoteTextChar">
    <w:name w:val="Footnote Text Char"/>
    <w:basedOn w:val="DefaultParagraphFont"/>
    <w:link w:val="FootnoteText"/>
    <w:uiPriority w:val="99"/>
    <w:semiHidden/>
    <w:rsid w:val="00781190"/>
    <w:rPr>
      <w:sz w:val="20"/>
      <w:szCs w:val="20"/>
    </w:rPr>
  </w:style>
  <w:style w:type="character" w:styleId="FootnoteReference">
    <w:name w:val="footnote reference"/>
    <w:basedOn w:val="DefaultParagraphFont"/>
    <w:uiPriority w:val="99"/>
    <w:semiHidden/>
    <w:unhideWhenUsed/>
    <w:rsid w:val="00781190"/>
    <w:rPr>
      <w:vertAlign w:val="superscript"/>
    </w:rPr>
  </w:style>
  <w:style w:type="character" w:customStyle="1" w:styleId="hps">
    <w:name w:val="hps"/>
    <w:rsid w:val="004D632B"/>
  </w:style>
  <w:style w:type="paragraph" w:customStyle="1" w:styleId="Default">
    <w:name w:val="Default"/>
    <w:rsid w:val="00712493"/>
    <w:pPr>
      <w:autoSpaceDE w:val="0"/>
      <w:autoSpaceDN w:val="0"/>
      <w:adjustRightInd w:val="0"/>
      <w:spacing w:after="0" w:line="240" w:lineRule="auto"/>
    </w:pPr>
    <w:rPr>
      <w:rFonts w:ascii="Calibri" w:eastAsia="Calibri" w:hAnsi="Calibri" w:cs="Calibri"/>
      <w:color w:val="000000"/>
      <w:sz w:val="24"/>
      <w:szCs w:val="24"/>
      <w:lang w:eastAsia="cs-CZ"/>
    </w:rPr>
  </w:style>
  <w:style w:type="character" w:styleId="Strong">
    <w:name w:val="Strong"/>
    <w:uiPriority w:val="22"/>
    <w:qFormat/>
    <w:rsid w:val="00712493"/>
    <w:rPr>
      <w:rFonts w:ascii="Times New Roman" w:hAnsi="Times New Roman" w:cs="Times New Roman" w:hint="default"/>
      <w:b/>
      <w:bCs/>
    </w:rPr>
  </w:style>
  <w:style w:type="character" w:customStyle="1" w:styleId="atn">
    <w:name w:val="atn"/>
    <w:rsid w:val="00A034E6"/>
  </w:style>
  <w:style w:type="character" w:styleId="FollowedHyperlink">
    <w:name w:val="FollowedHyperlink"/>
    <w:basedOn w:val="DefaultParagraphFont"/>
    <w:uiPriority w:val="99"/>
    <w:semiHidden/>
    <w:unhideWhenUsed/>
    <w:rsid w:val="006D44DF"/>
    <w:rPr>
      <w:color w:val="800080" w:themeColor="followedHyperlink"/>
      <w:u w:val="single"/>
    </w:rPr>
  </w:style>
  <w:style w:type="character" w:customStyle="1" w:styleId="shorttext">
    <w:name w:val="short_text"/>
    <w:basedOn w:val="DefaultParagraphFont"/>
    <w:rsid w:val="00750CC0"/>
  </w:style>
  <w:style w:type="character" w:styleId="CommentReference">
    <w:name w:val="annotation reference"/>
    <w:basedOn w:val="DefaultParagraphFont"/>
    <w:uiPriority w:val="99"/>
    <w:semiHidden/>
    <w:unhideWhenUsed/>
    <w:rsid w:val="00BB7D25"/>
    <w:rPr>
      <w:sz w:val="16"/>
      <w:szCs w:val="16"/>
    </w:rPr>
  </w:style>
  <w:style w:type="paragraph" w:styleId="CommentText">
    <w:name w:val="annotation text"/>
    <w:basedOn w:val="Normal"/>
    <w:link w:val="CommentTextChar"/>
    <w:uiPriority w:val="99"/>
    <w:semiHidden/>
    <w:unhideWhenUsed/>
    <w:rsid w:val="00BB7D25"/>
    <w:pPr>
      <w:spacing w:line="240" w:lineRule="auto"/>
    </w:pPr>
    <w:rPr>
      <w:szCs w:val="20"/>
    </w:rPr>
  </w:style>
  <w:style w:type="character" w:customStyle="1" w:styleId="CommentTextChar">
    <w:name w:val="Comment Text Char"/>
    <w:basedOn w:val="DefaultParagraphFont"/>
    <w:link w:val="CommentText"/>
    <w:uiPriority w:val="99"/>
    <w:semiHidden/>
    <w:rsid w:val="00BB7D25"/>
    <w:rPr>
      <w:sz w:val="20"/>
      <w:szCs w:val="20"/>
    </w:rPr>
  </w:style>
  <w:style w:type="paragraph" w:styleId="CommentSubject">
    <w:name w:val="annotation subject"/>
    <w:basedOn w:val="CommentText"/>
    <w:next w:val="CommentText"/>
    <w:link w:val="CommentSubjectChar"/>
    <w:uiPriority w:val="99"/>
    <w:semiHidden/>
    <w:unhideWhenUsed/>
    <w:rsid w:val="00BB7D25"/>
    <w:rPr>
      <w:b/>
      <w:bCs/>
    </w:rPr>
  </w:style>
  <w:style w:type="character" w:customStyle="1" w:styleId="CommentSubjectChar">
    <w:name w:val="Comment Subject Char"/>
    <w:basedOn w:val="CommentTextChar"/>
    <w:link w:val="CommentSubject"/>
    <w:uiPriority w:val="99"/>
    <w:semiHidden/>
    <w:rsid w:val="00BB7D25"/>
    <w:rPr>
      <w:b/>
      <w:bCs/>
      <w:sz w:val="20"/>
      <w:szCs w:val="20"/>
    </w:rPr>
  </w:style>
  <w:style w:type="character" w:customStyle="1" w:styleId="Style1">
    <w:name w:val="Style1"/>
    <w:basedOn w:val="DefaultParagraphFont"/>
    <w:uiPriority w:val="1"/>
    <w:rsid w:val="004D06D9"/>
    <w:rPr>
      <w:rFonts w:ascii="Myriad Pro" w:hAnsi="Myriad Pro"/>
    </w:rPr>
  </w:style>
  <w:style w:type="paragraph" w:styleId="Revision">
    <w:name w:val="Revision"/>
    <w:hidden/>
    <w:uiPriority w:val="99"/>
    <w:semiHidden/>
    <w:rsid w:val="0026208D"/>
    <w:pPr>
      <w:spacing w:after="0" w:line="240" w:lineRule="auto"/>
    </w:pPr>
    <w:rPr>
      <w:sz w:val="20"/>
    </w:rPr>
  </w:style>
  <w:style w:type="paragraph" w:customStyle="1" w:styleId="Text1">
    <w:name w:val="Text 1"/>
    <w:link w:val="Text1Char"/>
    <w:rsid w:val="00C067F9"/>
    <w:pPr>
      <w:widowControl w:val="0"/>
      <w:tabs>
        <w:tab w:val="left" w:pos="-720"/>
      </w:tabs>
      <w:suppressAutoHyphens/>
      <w:spacing w:after="0" w:line="240" w:lineRule="auto"/>
      <w:jc w:val="both"/>
    </w:pPr>
    <w:rPr>
      <w:rFonts w:ascii="Courier New" w:eastAsia="Times New Roman" w:hAnsi="Courier New" w:cs="Times New Roman"/>
      <w:snapToGrid w:val="0"/>
      <w:spacing w:val="-3"/>
      <w:sz w:val="24"/>
      <w:szCs w:val="20"/>
      <w:lang w:val="en-GB"/>
    </w:rPr>
  </w:style>
  <w:style w:type="character" w:customStyle="1" w:styleId="Text1Char">
    <w:name w:val="Text 1 Char"/>
    <w:link w:val="Text1"/>
    <w:rsid w:val="00C067F9"/>
    <w:rPr>
      <w:rFonts w:ascii="Courier New" w:eastAsia="Times New Roman" w:hAnsi="Courier New" w:cs="Times New Roman"/>
      <w:snapToGrid w:val="0"/>
      <w:spacing w:val="-3"/>
      <w:sz w:val="24"/>
      <w:szCs w:val="20"/>
      <w:lang w:val="en-GB"/>
    </w:rPr>
  </w:style>
  <w:style w:type="paragraph" w:styleId="Title">
    <w:name w:val="Title"/>
    <w:basedOn w:val="Normal"/>
    <w:link w:val="TitleChar"/>
    <w:qFormat/>
    <w:rsid w:val="00306F5D"/>
    <w:pPr>
      <w:widowControl w:val="0"/>
      <w:tabs>
        <w:tab w:val="left" w:pos="-720"/>
      </w:tabs>
      <w:suppressAutoHyphens/>
      <w:spacing w:before="0" w:line="240" w:lineRule="auto"/>
      <w:jc w:val="center"/>
    </w:pPr>
    <w:rPr>
      <w:rFonts w:ascii="Times New Roman" w:eastAsia="Times New Roman" w:hAnsi="Times New Roman" w:cs="Times New Roman"/>
      <w:b/>
      <w:snapToGrid w:val="0"/>
      <w:sz w:val="48"/>
      <w:szCs w:val="20"/>
    </w:rPr>
  </w:style>
  <w:style w:type="character" w:customStyle="1" w:styleId="TitleChar">
    <w:name w:val="Title Char"/>
    <w:basedOn w:val="DefaultParagraphFont"/>
    <w:link w:val="Title"/>
    <w:rsid w:val="00306F5D"/>
    <w:rPr>
      <w:rFonts w:ascii="Times New Roman" w:eastAsia="Times New Roman" w:hAnsi="Times New Roman" w:cs="Times New Roman"/>
      <w:b/>
      <w:snapToGrid w:val="0"/>
      <w:sz w:val="48"/>
      <w:szCs w:val="20"/>
    </w:rPr>
  </w:style>
  <w:style w:type="character" w:customStyle="1" w:styleId="WW8Num2z0">
    <w:name w:val="WW8Num2z0"/>
    <w:rsid w:val="0023319B"/>
    <w:rPr>
      <w:rFonts w:ascii="Symbol" w:hAnsi="Symbol"/>
    </w:rPr>
  </w:style>
  <w:style w:type="paragraph" w:customStyle="1" w:styleId="a">
    <w:name w:val="Абзац списка"/>
    <w:basedOn w:val="Normal"/>
    <w:rsid w:val="00FB6E79"/>
    <w:pPr>
      <w:suppressAutoHyphens/>
      <w:spacing w:before="0" w:after="160"/>
      <w:ind w:left="720"/>
    </w:pPr>
    <w:rPr>
      <w:rFonts w:ascii="Cambria" w:eastAsia="Cambria" w:hAnsi="Cambria" w:cs="Times New Roman"/>
      <w:color w:val="000000"/>
      <w:sz w:val="22"/>
      <w:szCs w:val="20"/>
      <w:lang w:eastAsia="ar-SA"/>
    </w:rPr>
  </w:style>
  <w:style w:type="paragraph" w:styleId="Footer">
    <w:name w:val="footer"/>
    <w:basedOn w:val="Normal"/>
    <w:link w:val="FooterChar"/>
    <w:uiPriority w:val="99"/>
    <w:unhideWhenUsed/>
    <w:rsid w:val="00190A15"/>
    <w:pPr>
      <w:tabs>
        <w:tab w:val="center" w:pos="4320"/>
        <w:tab w:val="right" w:pos="8640"/>
      </w:tabs>
      <w:spacing w:before="0" w:line="240" w:lineRule="auto"/>
    </w:pPr>
  </w:style>
  <w:style w:type="character" w:customStyle="1" w:styleId="FooterChar">
    <w:name w:val="Footer Char"/>
    <w:basedOn w:val="DefaultParagraphFont"/>
    <w:link w:val="Footer"/>
    <w:uiPriority w:val="99"/>
    <w:rsid w:val="00190A15"/>
    <w:rPr>
      <w:sz w:val="20"/>
    </w:rPr>
  </w:style>
  <w:style w:type="character" w:styleId="PageNumber">
    <w:name w:val="page number"/>
    <w:basedOn w:val="DefaultParagraphFont"/>
    <w:uiPriority w:val="99"/>
    <w:semiHidden/>
    <w:unhideWhenUsed/>
    <w:rsid w:val="00190A15"/>
  </w:style>
  <w:style w:type="paragraph" w:styleId="Header">
    <w:name w:val="header"/>
    <w:basedOn w:val="Normal"/>
    <w:link w:val="HeaderChar"/>
    <w:uiPriority w:val="99"/>
    <w:unhideWhenUsed/>
    <w:rsid w:val="00190A15"/>
    <w:pPr>
      <w:tabs>
        <w:tab w:val="center" w:pos="4320"/>
        <w:tab w:val="right" w:pos="8640"/>
      </w:tabs>
      <w:spacing w:before="0" w:line="240" w:lineRule="auto"/>
    </w:pPr>
  </w:style>
  <w:style w:type="character" w:customStyle="1" w:styleId="HeaderChar">
    <w:name w:val="Header Char"/>
    <w:basedOn w:val="DefaultParagraphFont"/>
    <w:link w:val="Header"/>
    <w:uiPriority w:val="99"/>
    <w:rsid w:val="00190A1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33101">
      <w:bodyDiv w:val="1"/>
      <w:marLeft w:val="0"/>
      <w:marRight w:val="0"/>
      <w:marTop w:val="0"/>
      <w:marBottom w:val="0"/>
      <w:divBdr>
        <w:top w:val="none" w:sz="0" w:space="0" w:color="auto"/>
        <w:left w:val="none" w:sz="0" w:space="0" w:color="auto"/>
        <w:bottom w:val="none" w:sz="0" w:space="0" w:color="auto"/>
        <w:right w:val="none" w:sz="0" w:space="0" w:color="auto"/>
      </w:divBdr>
    </w:div>
    <w:div w:id="158497172">
      <w:bodyDiv w:val="1"/>
      <w:marLeft w:val="0"/>
      <w:marRight w:val="0"/>
      <w:marTop w:val="0"/>
      <w:marBottom w:val="0"/>
      <w:divBdr>
        <w:top w:val="none" w:sz="0" w:space="0" w:color="auto"/>
        <w:left w:val="none" w:sz="0" w:space="0" w:color="auto"/>
        <w:bottom w:val="none" w:sz="0" w:space="0" w:color="auto"/>
        <w:right w:val="none" w:sz="0" w:space="0" w:color="auto"/>
      </w:divBdr>
    </w:div>
    <w:div w:id="271938491">
      <w:bodyDiv w:val="1"/>
      <w:marLeft w:val="0"/>
      <w:marRight w:val="0"/>
      <w:marTop w:val="0"/>
      <w:marBottom w:val="0"/>
      <w:divBdr>
        <w:top w:val="none" w:sz="0" w:space="0" w:color="auto"/>
        <w:left w:val="none" w:sz="0" w:space="0" w:color="auto"/>
        <w:bottom w:val="none" w:sz="0" w:space="0" w:color="auto"/>
        <w:right w:val="none" w:sz="0" w:space="0" w:color="auto"/>
      </w:divBdr>
    </w:div>
    <w:div w:id="302974345">
      <w:bodyDiv w:val="1"/>
      <w:marLeft w:val="0"/>
      <w:marRight w:val="0"/>
      <w:marTop w:val="0"/>
      <w:marBottom w:val="0"/>
      <w:divBdr>
        <w:top w:val="none" w:sz="0" w:space="0" w:color="auto"/>
        <w:left w:val="none" w:sz="0" w:space="0" w:color="auto"/>
        <w:bottom w:val="none" w:sz="0" w:space="0" w:color="auto"/>
        <w:right w:val="none" w:sz="0" w:space="0" w:color="auto"/>
      </w:divBdr>
    </w:div>
    <w:div w:id="992099652">
      <w:bodyDiv w:val="1"/>
      <w:marLeft w:val="0"/>
      <w:marRight w:val="0"/>
      <w:marTop w:val="0"/>
      <w:marBottom w:val="0"/>
      <w:divBdr>
        <w:top w:val="none" w:sz="0" w:space="0" w:color="auto"/>
        <w:left w:val="none" w:sz="0" w:space="0" w:color="auto"/>
        <w:bottom w:val="none" w:sz="0" w:space="0" w:color="auto"/>
        <w:right w:val="none" w:sz="0" w:space="0" w:color="auto"/>
      </w:divBdr>
    </w:div>
    <w:div w:id="1119639452">
      <w:bodyDiv w:val="1"/>
      <w:marLeft w:val="0"/>
      <w:marRight w:val="0"/>
      <w:marTop w:val="0"/>
      <w:marBottom w:val="0"/>
      <w:divBdr>
        <w:top w:val="none" w:sz="0" w:space="0" w:color="auto"/>
        <w:left w:val="none" w:sz="0" w:space="0" w:color="auto"/>
        <w:bottom w:val="none" w:sz="0" w:space="0" w:color="auto"/>
        <w:right w:val="none" w:sz="0" w:space="0" w:color="auto"/>
      </w:divBdr>
    </w:div>
    <w:div w:id="1270234360">
      <w:bodyDiv w:val="1"/>
      <w:marLeft w:val="0"/>
      <w:marRight w:val="0"/>
      <w:marTop w:val="0"/>
      <w:marBottom w:val="0"/>
      <w:divBdr>
        <w:top w:val="none" w:sz="0" w:space="0" w:color="auto"/>
        <w:left w:val="none" w:sz="0" w:space="0" w:color="auto"/>
        <w:bottom w:val="none" w:sz="0" w:space="0" w:color="auto"/>
        <w:right w:val="none" w:sz="0" w:space="0" w:color="auto"/>
      </w:divBdr>
    </w:div>
    <w:div w:id="1566791449">
      <w:bodyDiv w:val="1"/>
      <w:marLeft w:val="0"/>
      <w:marRight w:val="0"/>
      <w:marTop w:val="0"/>
      <w:marBottom w:val="0"/>
      <w:divBdr>
        <w:top w:val="none" w:sz="0" w:space="0" w:color="auto"/>
        <w:left w:val="none" w:sz="0" w:space="0" w:color="auto"/>
        <w:bottom w:val="none" w:sz="0" w:space="0" w:color="auto"/>
        <w:right w:val="none" w:sz="0" w:space="0" w:color="auto"/>
      </w:divBdr>
    </w:div>
    <w:div w:id="2027245526">
      <w:bodyDiv w:val="1"/>
      <w:marLeft w:val="0"/>
      <w:marRight w:val="0"/>
      <w:marTop w:val="0"/>
      <w:marBottom w:val="0"/>
      <w:divBdr>
        <w:top w:val="none" w:sz="0" w:space="0" w:color="auto"/>
        <w:left w:val="none" w:sz="0" w:space="0" w:color="auto"/>
        <w:bottom w:val="none" w:sz="0" w:space="0" w:color="auto"/>
        <w:right w:val="none" w:sz="0" w:space="0" w:color="auto"/>
      </w:divBdr>
      <w:divsChild>
        <w:div w:id="1058044162">
          <w:marLeft w:val="0"/>
          <w:marRight w:val="0"/>
          <w:marTop w:val="0"/>
          <w:marBottom w:val="0"/>
          <w:divBdr>
            <w:top w:val="none" w:sz="0" w:space="0" w:color="auto"/>
            <w:left w:val="none" w:sz="0" w:space="0" w:color="auto"/>
            <w:bottom w:val="none" w:sz="0" w:space="0" w:color="auto"/>
            <w:right w:val="none" w:sz="0" w:space="0" w:color="auto"/>
          </w:divBdr>
          <w:divsChild>
            <w:div w:id="1368871253">
              <w:marLeft w:val="0"/>
              <w:marRight w:val="0"/>
              <w:marTop w:val="0"/>
              <w:marBottom w:val="0"/>
              <w:divBdr>
                <w:top w:val="none" w:sz="0" w:space="0" w:color="auto"/>
                <w:left w:val="none" w:sz="0" w:space="0" w:color="auto"/>
                <w:bottom w:val="none" w:sz="0" w:space="0" w:color="auto"/>
                <w:right w:val="none" w:sz="0" w:space="0" w:color="auto"/>
              </w:divBdr>
              <w:divsChild>
                <w:div w:id="1325280041">
                  <w:marLeft w:val="0"/>
                  <w:marRight w:val="0"/>
                  <w:marTop w:val="0"/>
                  <w:marBottom w:val="0"/>
                  <w:divBdr>
                    <w:top w:val="none" w:sz="0" w:space="0" w:color="auto"/>
                    <w:left w:val="none" w:sz="0" w:space="0" w:color="auto"/>
                    <w:bottom w:val="none" w:sz="0" w:space="0" w:color="auto"/>
                    <w:right w:val="none" w:sz="0" w:space="0" w:color="auto"/>
                  </w:divBdr>
                  <w:divsChild>
                    <w:div w:id="735200369">
                      <w:marLeft w:val="0"/>
                      <w:marRight w:val="0"/>
                      <w:marTop w:val="0"/>
                      <w:marBottom w:val="0"/>
                      <w:divBdr>
                        <w:top w:val="none" w:sz="0" w:space="0" w:color="auto"/>
                        <w:left w:val="none" w:sz="0" w:space="0" w:color="auto"/>
                        <w:bottom w:val="none" w:sz="0" w:space="0" w:color="auto"/>
                        <w:right w:val="none" w:sz="0" w:space="0" w:color="auto"/>
                      </w:divBdr>
                      <w:divsChild>
                        <w:div w:id="1030108782">
                          <w:marLeft w:val="0"/>
                          <w:marRight w:val="0"/>
                          <w:marTop w:val="0"/>
                          <w:marBottom w:val="0"/>
                          <w:divBdr>
                            <w:top w:val="none" w:sz="0" w:space="0" w:color="auto"/>
                            <w:left w:val="none" w:sz="0" w:space="0" w:color="auto"/>
                            <w:bottom w:val="none" w:sz="0" w:space="0" w:color="auto"/>
                            <w:right w:val="none" w:sz="0" w:space="0" w:color="auto"/>
                          </w:divBdr>
                          <w:divsChild>
                            <w:div w:id="125851489">
                              <w:marLeft w:val="0"/>
                              <w:marRight w:val="0"/>
                              <w:marTop w:val="0"/>
                              <w:marBottom w:val="0"/>
                              <w:divBdr>
                                <w:top w:val="none" w:sz="0" w:space="0" w:color="auto"/>
                                <w:left w:val="none" w:sz="0" w:space="0" w:color="auto"/>
                                <w:bottom w:val="none" w:sz="0" w:space="0" w:color="auto"/>
                                <w:right w:val="none" w:sz="0" w:space="0" w:color="auto"/>
                              </w:divBdr>
                              <w:divsChild>
                                <w:div w:id="814447448">
                                  <w:marLeft w:val="0"/>
                                  <w:marRight w:val="0"/>
                                  <w:marTop w:val="0"/>
                                  <w:marBottom w:val="0"/>
                                  <w:divBdr>
                                    <w:top w:val="none" w:sz="0" w:space="0" w:color="auto"/>
                                    <w:left w:val="none" w:sz="0" w:space="0" w:color="auto"/>
                                    <w:bottom w:val="none" w:sz="0" w:space="0" w:color="auto"/>
                                    <w:right w:val="none" w:sz="0" w:space="0" w:color="auto"/>
                                  </w:divBdr>
                                  <w:divsChild>
                                    <w:div w:id="1321888123">
                                      <w:marLeft w:val="0"/>
                                      <w:marRight w:val="0"/>
                                      <w:marTop w:val="0"/>
                                      <w:marBottom w:val="0"/>
                                      <w:divBdr>
                                        <w:top w:val="single" w:sz="6" w:space="0" w:color="F5F5F5"/>
                                        <w:left w:val="single" w:sz="6" w:space="0" w:color="F5F5F5"/>
                                        <w:bottom w:val="single" w:sz="6" w:space="0" w:color="F5F5F5"/>
                                        <w:right w:val="single" w:sz="6" w:space="0" w:color="F5F5F5"/>
                                      </w:divBdr>
                                      <w:divsChild>
                                        <w:div w:id="1637950944">
                                          <w:marLeft w:val="0"/>
                                          <w:marRight w:val="0"/>
                                          <w:marTop w:val="0"/>
                                          <w:marBottom w:val="0"/>
                                          <w:divBdr>
                                            <w:top w:val="none" w:sz="0" w:space="0" w:color="auto"/>
                                            <w:left w:val="none" w:sz="0" w:space="0" w:color="auto"/>
                                            <w:bottom w:val="none" w:sz="0" w:space="0" w:color="auto"/>
                                            <w:right w:val="none" w:sz="0" w:space="0" w:color="auto"/>
                                          </w:divBdr>
                                          <w:divsChild>
                                            <w:div w:id="1515411862">
                                              <w:marLeft w:val="0"/>
                                              <w:marRight w:val="0"/>
                                              <w:marTop w:val="0"/>
                                              <w:marBottom w:val="0"/>
                                              <w:divBdr>
                                                <w:top w:val="none" w:sz="0" w:space="0" w:color="auto"/>
                                                <w:left w:val="none" w:sz="0" w:space="0" w:color="auto"/>
                                                <w:bottom w:val="none" w:sz="0" w:space="0" w:color="auto"/>
                                                <w:right w:val="none" w:sz="0" w:space="0" w:color="auto"/>
                                              </w:divBdr>
                                            </w:div>
                                          </w:divsChild>
                                        </w:div>
                                        <w:div w:id="1352954710">
                                          <w:marLeft w:val="0"/>
                                          <w:marRight w:val="0"/>
                                          <w:marTop w:val="0"/>
                                          <w:marBottom w:val="0"/>
                                          <w:divBdr>
                                            <w:top w:val="none" w:sz="0" w:space="0" w:color="auto"/>
                                            <w:left w:val="none" w:sz="0" w:space="0" w:color="auto"/>
                                            <w:bottom w:val="none" w:sz="0" w:space="0" w:color="auto"/>
                                            <w:right w:val="none" w:sz="0" w:space="0" w:color="auto"/>
                                          </w:divBdr>
                                          <w:divsChild>
                                            <w:div w:id="1380281637">
                                              <w:marLeft w:val="0"/>
                                              <w:marRight w:val="0"/>
                                              <w:marTop w:val="0"/>
                                              <w:marBottom w:val="0"/>
                                              <w:divBdr>
                                                <w:top w:val="none" w:sz="0" w:space="0" w:color="auto"/>
                                                <w:left w:val="none" w:sz="0" w:space="0" w:color="auto"/>
                                                <w:bottom w:val="none" w:sz="0" w:space="0" w:color="auto"/>
                                                <w:right w:val="none" w:sz="0" w:space="0" w:color="auto"/>
                                              </w:divBdr>
                                              <w:divsChild>
                                                <w:div w:id="6027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mrr.org"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rdc.crimea.ua/library/library_regional_development/"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hyperlink" Target="http://www.cmrr.org/library/library_regional_development" TargetMode="External"/><Relationship Id="rId23" Type="http://schemas.openxmlformats.org/officeDocument/2006/relationships/customXml" Target="../customXml/item5.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rdc.crimea.ua"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2016-04-04T11:00:00+00:00</UNDPPublishedDate>
    <UNDPCountryTaxHTField0 xmlns="1ed4137b-41b2-488b-8250-6d369ec27664">
      <Terms xmlns="http://schemas.microsoft.com/office/infopath/2007/PartnerControls"/>
    </UNDPCountryTaxHTField0>
    <UndpOUCode xmlns="1ed4137b-41b2-488b-8250-6d369ec27664">UKR</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1691</Value>
      <Value>1</Value>
      <Value>763</Value>
    </TaxCatchAll>
    <c4e2ab2cc9354bbf9064eeb465a566ea xmlns="1ed4137b-41b2-488b-8250-6d369ec27664">
      <Terms xmlns="http://schemas.microsoft.com/office/infopath/2007/PartnerControls"/>
    </c4e2ab2cc9354bbf9064eeb465a566ea>
    <UndpProjectNo xmlns="1ed4137b-41b2-488b-8250-6d369ec27664">00060441</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UKR</TermName>
          <TermId xmlns="http://schemas.microsoft.com/office/infopath/2007/PartnerControls">ac2a8763-b8b1-4ebb-b99d-0d83724bc392</TermId>
        </TermInfo>
      </Terms>
    </gc6531b704974d528487414686b72f6f>
    <_dlc_DocId xmlns="f1161f5b-24a3-4c2d-bc81-44cb9325e8ee">ATLASPDC-4-47083</_dlc_DocId>
    <_dlc_DocIdUrl xmlns="f1161f5b-24a3-4c2d-bc81-44cb9325e8ee">
      <Url>https://info.undp.org/docs/pdc/_layouts/DocIdRedir.aspx?ID=ATLASPDC-4-47083</Url>
      <Description>ATLASPDC-4-47083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867762D6-0F0F-4642-B4A5-19706E6EFEA7}"/>
</file>

<file path=customXml/itemProps2.xml><?xml version="1.0" encoding="utf-8"?>
<ds:datastoreItem xmlns:ds="http://schemas.openxmlformats.org/officeDocument/2006/customXml" ds:itemID="{CFD2E3C1-A86B-4F93-8A57-CB37E26B8696}"/>
</file>

<file path=customXml/itemProps3.xml><?xml version="1.0" encoding="utf-8"?>
<ds:datastoreItem xmlns:ds="http://schemas.openxmlformats.org/officeDocument/2006/customXml" ds:itemID="{2D670897-4348-42F5-9C13-DC5D69D52E04}"/>
</file>

<file path=customXml/itemProps4.xml><?xml version="1.0" encoding="utf-8"?>
<ds:datastoreItem xmlns:ds="http://schemas.openxmlformats.org/officeDocument/2006/customXml" ds:itemID="{C5F930B8-ECF5-4AB7-81D3-85CD8557DE47}"/>
</file>

<file path=customXml/itemProps5.xml><?xml version="1.0" encoding="utf-8"?>
<ds:datastoreItem xmlns:ds="http://schemas.openxmlformats.org/officeDocument/2006/customXml" ds:itemID="{26EFA46C-6123-4117-9561-9ED0867B206D}"/>
</file>

<file path=customXml/itemProps6.xml><?xml version="1.0" encoding="utf-8"?>
<ds:datastoreItem xmlns:ds="http://schemas.openxmlformats.org/officeDocument/2006/customXml" ds:itemID="{D83DFE03-21ED-4D5A-9B66-FB6625F06AA1}"/>
</file>

<file path=docProps/app.xml><?xml version="1.0" encoding="utf-8"?>
<Properties xmlns="http://schemas.openxmlformats.org/officeDocument/2006/extended-properties" xmlns:vt="http://schemas.openxmlformats.org/officeDocument/2006/docPropsVTypes">
  <Template>Normal</Template>
  <TotalTime>0</TotalTime>
  <Pages>1</Pages>
  <Words>13165</Words>
  <Characters>75043</Characters>
  <Application>Microsoft Office Word</Application>
  <DocSecurity>0</DocSecurity>
  <Lines>625</Lines>
  <Paragraphs>176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Adeline</dc:creator>
  <cp:lastModifiedBy>Maria Gutsman</cp:lastModifiedBy>
  <cp:revision>3</cp:revision>
  <dcterms:created xsi:type="dcterms:W3CDTF">2016-04-04T11:46:00Z</dcterms:created>
  <dcterms:modified xsi:type="dcterms:W3CDTF">2016-04-04T11:46:00Z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1691;#UKR|ac2a8763-b8b1-4ebb-b99d-0d83724bc392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8cafc03d-3f13-448a-a346-0e7519699f69</vt:lpwstr>
  </property>
  <property fmtid="{D5CDD505-2E9C-101B-9397-08002B2CF9AE}" pid="18" name="URL">
    <vt:lpwstr/>
  </property>
  <property fmtid="{D5CDD505-2E9C-101B-9397-08002B2CF9AE}" pid="19" name="DocumentSetDescription">
    <vt:lpwstr/>
  </property>
</Properties>
</file>